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  Тел. (48330) 2-11-45, 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AB1365" w:rsidRPr="00AB1365" w:rsidRDefault="00AB1365" w:rsidP="00A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 Суражского муниципального района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«О бюджете </w:t>
      </w:r>
      <w:proofErr w:type="spellStart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Лопазненско</w:t>
      </w:r>
      <w:r w:rsidR="001525B0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1525B0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1525B0">
        <w:rPr>
          <w:rFonts w:ascii="Times New Roman" w:eastAsia="Times New Roman" w:hAnsi="Times New Roman" w:cs="Times New Roman"/>
          <w:b/>
          <w:bCs/>
          <w:sz w:val="24"/>
          <w:szCs w:val="24"/>
        </w:rPr>
        <w:t>я Суражского муниципального района Брянской области</w:t>
      </w:r>
      <w:r w:rsidR="006A165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1525B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1525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1525B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A13315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                    </w:t>
      </w:r>
      <w:r w:rsidR="00FC6530"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="00A13315"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A13315"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C70B5"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1525B0"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2C70B5"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734EA0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B1365" w:rsidRPr="00734EA0" w:rsidRDefault="00FA5C97" w:rsidP="00F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</w:t>
      </w:r>
      <w:r w:rsidR="00AB1365" w:rsidRPr="00FA5C97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Pr="00FA5C97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Pr="00FA5C97">
        <w:rPr>
          <w:rFonts w:ascii="Times New Roman" w:eastAsia="Times New Roman" w:hAnsi="Times New Roman" w:cs="Times New Roman"/>
          <w:bCs/>
          <w:sz w:val="24"/>
          <w:szCs w:val="24"/>
        </w:rPr>
        <w:t>Лопазненского</w:t>
      </w:r>
      <w:proofErr w:type="spellEnd"/>
      <w:r w:rsidRPr="00FA5C9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</w:t>
      </w:r>
      <w:r w:rsidR="009A7FAB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FA5C97">
        <w:rPr>
          <w:rFonts w:ascii="Times New Roman" w:eastAsia="Times New Roman" w:hAnsi="Times New Roman" w:cs="Times New Roman"/>
          <w:bCs/>
          <w:sz w:val="24"/>
          <w:szCs w:val="24"/>
        </w:rPr>
        <w:t>униципального района Брянской области» на 2021 год и на плановый период 2022 и 2023 годов»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</w:t>
      </w:r>
      <w:proofErr w:type="gramEnd"/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008F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>, приказа №</w:t>
      </w:r>
      <w:r w:rsidR="00C00B1B" w:rsidRPr="00734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08F0">
        <w:rPr>
          <w:rFonts w:ascii="Times New Roman" w:eastAsia="Times New Roman" w:hAnsi="Times New Roman" w:cs="Times New Roman"/>
          <w:sz w:val="24"/>
          <w:szCs w:val="24"/>
        </w:rPr>
        <w:t>9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08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00B1B" w:rsidRPr="00734E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008F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34EA0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5057B3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20</w:t>
      </w:r>
      <w:r w:rsidR="00C9505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950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Прогноз социально-экономического развития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721A9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21A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разработан в </w:t>
      </w:r>
      <w:hyperlink r:id="rId8" w:history="1">
        <w:r w:rsidRPr="00734EA0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от 18.07.2016 г. №29а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</w:t>
      </w:r>
      <w:r w:rsidR="005057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7B3" w:rsidRPr="005057B3" w:rsidRDefault="000650CA" w:rsidP="005057B3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7B3" w:rsidRPr="005057B3">
        <w:rPr>
          <w:rFonts w:ascii="Times New Roman" w:hAnsi="Times New Roman"/>
          <w:b/>
          <w:i/>
          <w:sz w:val="24"/>
          <w:szCs w:val="24"/>
        </w:rPr>
        <w:t xml:space="preserve">В нарушение п.3 ст. 173 Бюджетного кодекса Российской Федерации отсутствует правовой акт об одобрении прогноза социально-экономического развития </w:t>
      </w:r>
      <w:proofErr w:type="spellStart"/>
      <w:r w:rsidR="005057B3" w:rsidRPr="005057B3">
        <w:rPr>
          <w:rFonts w:ascii="Times New Roman" w:hAnsi="Times New Roman"/>
          <w:b/>
          <w:i/>
          <w:sz w:val="24"/>
          <w:szCs w:val="24"/>
        </w:rPr>
        <w:t>Лопазненского</w:t>
      </w:r>
      <w:proofErr w:type="spellEnd"/>
      <w:r w:rsidR="005057B3" w:rsidRPr="005057B3">
        <w:rPr>
          <w:rFonts w:ascii="Times New Roman" w:hAnsi="Times New Roman"/>
          <w:b/>
          <w:i/>
          <w:sz w:val="24"/>
          <w:szCs w:val="24"/>
        </w:rPr>
        <w:t xml:space="preserve"> сельского поселения.</w:t>
      </w:r>
    </w:p>
    <w:p w:rsidR="00AB1365" w:rsidRPr="00734EA0" w:rsidRDefault="00AB1365" w:rsidP="0050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Название населенных пунктов, входящих в поселение:</w:t>
      </w: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   -</w:t>
      </w:r>
      <w:r w:rsidR="000A374A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села: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Лопазна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Ляличи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Костеничи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 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1365" w:rsidRPr="00734EA0" w:rsidRDefault="00AB1365" w:rsidP="00AB13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0A374A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деревня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Миновка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AB1365" w:rsidRPr="00734EA0" w:rsidRDefault="00AB1365" w:rsidP="00AB13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0A374A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поселки Сенькин Ров, Весёлый, Красный Пахарь,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Першиков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Мостки. </w:t>
      </w:r>
    </w:p>
    <w:p w:rsidR="00900FF4" w:rsidRPr="00734EA0" w:rsidRDefault="00900FF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Площадь поселения составляет 13098 га.</w:t>
      </w:r>
    </w:p>
    <w:p w:rsidR="00AB1365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населения поселения. В целом она не получит существенных изменений и продолжится тенденция сокращения населения.</w:t>
      </w:r>
    </w:p>
    <w:p w:rsidR="00F76C6E" w:rsidRPr="00734EA0" w:rsidRDefault="00F76C6E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населения составляет 1116 человек, из них экономически активное население – 785 человек.</w:t>
      </w:r>
    </w:p>
    <w:p w:rsidR="00AB1365" w:rsidRPr="00734EA0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характеризуется неблагоприятным демографическим положением. 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AB1365" w:rsidRPr="00734EA0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B85307" w:rsidRPr="00734EA0" w:rsidRDefault="00900FF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Основным источником дохода населения является заработная плата, вспомогательным – доходы от личного подсобного хозяйства. Количество личных подсобных хозяйств поселения</w:t>
      </w:r>
      <w:r w:rsidR="00F7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-584.</w:t>
      </w:r>
    </w:p>
    <w:p w:rsidR="00AB1365" w:rsidRPr="00734EA0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Первостепенной задачей является обеспечение рабочими местами экономически активное население, их финансовая поддержка с целью закрепления трудовых ресурсов в поселении.</w:t>
      </w:r>
    </w:p>
    <w:p w:rsidR="00AB1365" w:rsidRPr="00734EA0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Большая часть трудового населения занято в работе:</w:t>
      </w: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КФХ «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Шкред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В.И.», АПХ «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Мираторг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>» и СПК «Родина».</w:t>
      </w:r>
    </w:p>
    <w:p w:rsidR="00AB1365" w:rsidRPr="00734EA0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а использовались данные предприятия АПХ «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Мираторг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», находящееся на территории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 своих прогнозах предприятие планирует рост заработной платы. Инвестиции в основной капитал планируется в сельскохозяйственных предприятиях на воспроизводство стада КРС.</w:t>
      </w:r>
    </w:p>
    <w:p w:rsidR="00AB1365" w:rsidRPr="00734EA0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сфера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представлена следующими объектами: </w:t>
      </w: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МБОУ "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Ляличская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СОШ", МБОУ "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Лопазненская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СОШ",</w:t>
      </w:r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 детских са</w:t>
      </w:r>
      <w:r w:rsidR="00900FF4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в с. </w:t>
      </w:r>
      <w:proofErr w:type="spellStart"/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Ляличи</w:t>
      </w:r>
      <w:proofErr w:type="spellEnd"/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с. </w:t>
      </w:r>
      <w:proofErr w:type="spellStart"/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Лопазна</w:t>
      </w:r>
      <w:proofErr w:type="spellEnd"/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 библиотеки,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Лопазненский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дом культуры,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Костеничский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дом культуры, Офис врача общей практики -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.Л</w:t>
      </w:r>
      <w:proofErr w:type="gram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опазна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ФАПы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Ляличи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Костеничи</w:t>
      </w:r>
      <w:proofErr w:type="spellEnd"/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D5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Ляличским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социально-культурным центром и дворцово-парковым комплексом в с.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Ляличи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34EA0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Объектами жилищно-коммунального хозяйства на территории поселения является 12 водонапорных башен и артезианских скважин</w:t>
      </w:r>
      <w:r w:rsidR="00B85307" w:rsidRPr="00734EA0">
        <w:rPr>
          <w:rFonts w:ascii="Times New Roman" w:eastAsia="Times New Roman" w:hAnsi="Times New Roman" w:cs="Times New Roman"/>
          <w:sz w:val="24"/>
          <w:szCs w:val="24"/>
        </w:rPr>
        <w:t>, которые обслуживает МУП «</w:t>
      </w:r>
      <w:proofErr w:type="spellStart"/>
      <w:r w:rsidR="00B85307" w:rsidRPr="00734EA0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="00B85307" w:rsidRPr="00734EA0">
        <w:rPr>
          <w:rFonts w:ascii="Times New Roman" w:eastAsia="Times New Roman" w:hAnsi="Times New Roman" w:cs="Times New Roman"/>
          <w:sz w:val="24"/>
          <w:szCs w:val="24"/>
        </w:rPr>
        <w:t xml:space="preserve"> водоканал»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FF4" w:rsidRPr="00734EA0" w:rsidRDefault="00900FF4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Протяженность дорог поселения 50 км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734EA0">
        <w:rPr>
          <w:rFonts w:ascii="Times New Roman" w:eastAsia="Times New Roman" w:hAnsi="Times New Roman" w:cs="Times New Roman"/>
          <w:sz w:val="24"/>
          <w:szCs w:val="24"/>
        </w:rPr>
        <w:t>из них дорог с твердым покрытием - 9км.</w:t>
      </w:r>
    </w:p>
    <w:p w:rsidR="00AB1365" w:rsidRPr="00734EA0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на территории поселения не планируется. </w:t>
      </w:r>
    </w:p>
    <w:p w:rsidR="00AB1365" w:rsidRPr="00734EA0" w:rsidRDefault="00900FF4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Крупных торговых предприятий на территории поселения нет. 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</w:t>
      </w:r>
      <w:r w:rsidR="00F76C6E">
        <w:rPr>
          <w:rFonts w:ascii="Times New Roman" w:eastAsia="Times New Roman" w:hAnsi="Times New Roman" w:cs="Times New Roman"/>
          <w:sz w:val="24"/>
          <w:szCs w:val="24"/>
        </w:rPr>
        <w:t>6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 xml:space="preserve"> магазинов индивидуальных предпринимателей. Объекты общественного питания на территории поселения отсутствуют.</w:t>
      </w:r>
    </w:p>
    <w:p w:rsidR="00AB1365" w:rsidRPr="00734EA0" w:rsidRDefault="00AB1365" w:rsidP="00AB1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поселения </w:t>
      </w:r>
      <w:r w:rsidR="00B85307" w:rsidRPr="00734EA0">
        <w:rPr>
          <w:rFonts w:ascii="Times New Roman" w:eastAsia="Times New Roman" w:hAnsi="Times New Roman" w:cs="Times New Roman"/>
          <w:sz w:val="24"/>
          <w:szCs w:val="24"/>
        </w:rPr>
        <w:t xml:space="preserve">с районным центром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Суражским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АТП. </w:t>
      </w:r>
    </w:p>
    <w:p w:rsidR="00AB1365" w:rsidRPr="005E4A79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проекта решения</w:t>
      </w:r>
    </w:p>
    <w:p w:rsidR="003C069A" w:rsidRPr="00FC6530" w:rsidRDefault="003C069A" w:rsidP="003C0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Лопазненско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 Суражского муниципального района Брянской области»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 и 2023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ов»</w:t>
      </w:r>
    </w:p>
    <w:p w:rsidR="00D521FD" w:rsidRPr="006917D7" w:rsidRDefault="00D521FD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7D7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AB1365" w:rsidRPr="006917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роект решения </w:t>
      </w:r>
      <w:proofErr w:type="spellStart"/>
      <w:r w:rsidR="00AB1365" w:rsidRPr="006917D7">
        <w:rPr>
          <w:rFonts w:ascii="Times New Roman" w:eastAsia="Times New Roman" w:hAnsi="Times New Roman" w:cs="Times New Roman"/>
          <w:b/>
          <w:i/>
          <w:sz w:val="24"/>
          <w:szCs w:val="24"/>
        </w:rPr>
        <w:t>Лопазненского</w:t>
      </w:r>
      <w:proofErr w:type="spellEnd"/>
      <w:r w:rsidR="00AB1365" w:rsidRPr="006917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</w:t>
      </w:r>
      <w:r w:rsidRPr="006917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B1365" w:rsidRPr="006917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внесен в Контрольно-счётную палату Суражского муниципального района </w:t>
      </w:r>
      <w:r w:rsidR="006800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21.11.2020г. - </w:t>
      </w:r>
      <w:r w:rsidR="006917D7" w:rsidRPr="006917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нарушением </w:t>
      </w:r>
      <w:r w:rsidR="00202EFC" w:rsidRPr="006917D7">
        <w:rPr>
          <w:rFonts w:ascii="Times New Roman" w:eastAsia="Times New Roman" w:hAnsi="Times New Roman" w:cs="Times New Roman"/>
          <w:b/>
          <w:i/>
          <w:sz w:val="24"/>
          <w:szCs w:val="24"/>
        </w:rPr>
        <w:t>установленн</w:t>
      </w:r>
      <w:r w:rsidR="006917D7" w:rsidRPr="006917D7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r w:rsidR="00202EFC" w:rsidRPr="006917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917D7">
        <w:rPr>
          <w:rFonts w:ascii="Times New Roman" w:eastAsia="Times New Roman" w:hAnsi="Times New Roman" w:cs="Times New Roman"/>
          <w:b/>
          <w:i/>
          <w:sz w:val="24"/>
          <w:szCs w:val="24"/>
        </w:rPr>
        <w:t>п. 1 ст. 185 Бюджетного кодекса РФ</w:t>
      </w:r>
      <w:r w:rsidR="00202EFC" w:rsidRPr="006917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срок</w:t>
      </w:r>
      <w:r w:rsidR="006917D7" w:rsidRPr="006917D7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6917D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B1365" w:rsidRPr="005E4A79" w:rsidRDefault="00890124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со с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РФ, одновременно с проектом Решения представлены следующие документы:</w:t>
      </w:r>
    </w:p>
    <w:p w:rsidR="00AB1365" w:rsidRPr="005E4A79" w:rsidRDefault="00AB1365" w:rsidP="00F76C6E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1. Прогноз социально-экономического развития </w:t>
      </w:r>
      <w:proofErr w:type="spellStart"/>
      <w:r w:rsidRPr="005E4A79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54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54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AB1365" w:rsidRPr="005E4A79" w:rsidRDefault="00AB1365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2. Пояснительная записка к проекту бюджета </w:t>
      </w:r>
      <w:proofErr w:type="spellStart"/>
      <w:r w:rsidRPr="005E4A79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54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54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954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AB1365" w:rsidRPr="005E4A79" w:rsidRDefault="00AB1365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3. Оценка ожидаемого исполнения бюджета за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9542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60F" w:rsidRPr="005E4A79" w:rsidRDefault="0037560F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4. Основные направления бюджетной и налоговой политики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54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до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54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103C9F" w:rsidRDefault="00890124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3C9F" w:rsidRPr="005E4A79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B9542A" w:rsidRDefault="00B9542A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Предварительные итоги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2020 года и ожидаемые итоги социально-экономического развития на 2020 год.</w:t>
      </w:r>
    </w:p>
    <w:p w:rsidR="00796D43" w:rsidRPr="005E4A79" w:rsidRDefault="00796D43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Реестры источников доходов.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D32DE4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0D540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54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Лопазненской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0D5402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156F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540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0D5402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 налоговой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proofErr w:type="spell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A24CF9" w:rsidRPr="00766982">
        <w:rPr>
          <w:rFonts w:ascii="Times New Roman" w:eastAsia="Times New Roman" w:hAnsi="Times New Roman" w:cs="Times New Roman"/>
          <w:sz w:val="24"/>
          <w:szCs w:val="24"/>
        </w:rPr>
        <w:t>9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9" w:history="1">
        <w:r w:rsidR="00AB1365" w:rsidRPr="0076698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E72A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Послания Президента РФ Федеральному Собранию РФ</w:t>
      </w:r>
      <w:r w:rsidR="00CC2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 w:rsidR="000D540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54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развитие экономики, социальной стабильности, повышения уровня собираемости собственных доходов. 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54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54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 организации местного самоуправления в Российской Федерации"</w:t>
      </w:r>
      <w:r w:rsidRPr="00766982">
        <w:rPr>
          <w:rFonts w:ascii="Arial" w:eastAsia="Times New Roman" w:hAnsi="Arial" w:cs="Arial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Исполнена статья 184.1 БК РФ в части состава показателей, утверждаемых в проекте бюджета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23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307">
        <w:rPr>
          <w:rFonts w:ascii="Times New Roman" w:eastAsia="Times New Roman" w:hAnsi="Times New Roman" w:cs="Times New Roman"/>
          <w:sz w:val="24"/>
          <w:szCs w:val="24"/>
        </w:rPr>
        <w:t>2931,8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E23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307">
        <w:rPr>
          <w:rFonts w:ascii="Times New Roman" w:eastAsia="Times New Roman" w:hAnsi="Times New Roman" w:cs="Times New Roman"/>
          <w:sz w:val="24"/>
          <w:szCs w:val="24"/>
        </w:rPr>
        <w:t>2931,8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  <w:r w:rsidR="00890124" w:rsidRPr="00766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766982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0727CC">
        <w:rPr>
          <w:rFonts w:ascii="Times New Roman" w:eastAsia="Times New Roman" w:hAnsi="Times New Roman" w:cs="Times New Roman"/>
          <w:sz w:val="24"/>
          <w:szCs w:val="24"/>
        </w:rPr>
        <w:t>916,8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0727CC">
        <w:rPr>
          <w:rFonts w:ascii="Times New Roman" w:eastAsia="Times New Roman" w:hAnsi="Times New Roman" w:cs="Times New Roman"/>
          <w:sz w:val="24"/>
          <w:szCs w:val="24"/>
        </w:rPr>
        <w:t>1077,2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0727CC">
        <w:rPr>
          <w:rFonts w:ascii="Times New Roman" w:eastAsia="Times New Roman" w:hAnsi="Times New Roman" w:cs="Times New Roman"/>
          <w:sz w:val="24"/>
          <w:szCs w:val="24"/>
        </w:rPr>
        <w:t>926,1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lastRenderedPageBreak/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727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а, на 01.01.202</w:t>
      </w:r>
      <w:r w:rsidR="000727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0727C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года в сумме 0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057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95F0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057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 5,0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057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 5,0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057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и на плановый период не превышает установленное статьей 81 БК РФ ограничение 3,0% общего объема расходов.</w:t>
      </w:r>
    </w:p>
    <w:p w:rsidR="00AB1365" w:rsidRPr="00766982" w:rsidRDefault="00F6517D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3B3B7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308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бюджетных кредитов и муниципальных гарантий </w:t>
      </w:r>
      <w:proofErr w:type="spell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Лопазненским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</w:t>
      </w:r>
      <w:r w:rsidR="00BC3081">
        <w:rPr>
          <w:rFonts w:ascii="Times New Roman" w:eastAsia="Times New Roman" w:hAnsi="Times New Roman" w:cs="Times New Roman"/>
          <w:sz w:val="24"/>
          <w:szCs w:val="24"/>
        </w:rPr>
        <w:t>проектом бюджета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не планируется.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30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сновные характеристики бюджета </w:t>
      </w:r>
      <w:proofErr w:type="spell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на </w:t>
      </w:r>
      <w:r w:rsidR="00353B10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53B1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53B1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53B1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2469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308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словно утверждаемые расходы планового периода.</w:t>
      </w:r>
    </w:p>
    <w:p w:rsidR="00353B10" w:rsidRPr="00353B10" w:rsidRDefault="00353B10" w:rsidP="0035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3B10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проектом решения не утвержден объем межбюджетных трансфертов, передаваемых поселением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(в рамках Соглашений о передаче полномочий по внешнему </w:t>
      </w:r>
      <w:r w:rsidR="00BC30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муниципальному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финансовому контролю)</w:t>
      </w:r>
      <w:r w:rsidRPr="00353B1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B1365" w:rsidRPr="00766982" w:rsidRDefault="00AB1365" w:rsidP="0032418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  <w:proofErr w:type="spellStart"/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на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32418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32418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2022 год</w:t>
      </w: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3241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1365" w:rsidRDefault="00AB1365" w:rsidP="00AB136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32418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01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006"/>
        <w:gridCol w:w="866"/>
        <w:gridCol w:w="851"/>
        <w:gridCol w:w="850"/>
        <w:gridCol w:w="851"/>
        <w:gridCol w:w="708"/>
        <w:gridCol w:w="851"/>
        <w:gridCol w:w="850"/>
      </w:tblGrid>
      <w:tr w:rsidR="00176D1D" w:rsidRPr="003C765A" w:rsidTr="00324183">
        <w:trPr>
          <w:trHeight w:val="25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8262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8262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262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8262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262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8262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262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76D1D" w:rsidRPr="003C765A" w:rsidTr="00324183">
        <w:trPr>
          <w:trHeight w:val="679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к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к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к 2021 году</w:t>
            </w:r>
          </w:p>
        </w:tc>
      </w:tr>
      <w:tr w:rsidR="00ED380E" w:rsidRPr="003C765A" w:rsidTr="000D09CA">
        <w:trPr>
          <w:trHeight w:val="25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80E" w:rsidRPr="003C765A" w:rsidRDefault="00ED380E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80E" w:rsidRPr="00ED380E" w:rsidRDefault="00ED38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80E" w:rsidRPr="00ED380E" w:rsidRDefault="00ED38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0E" w:rsidRPr="00ED380E" w:rsidRDefault="00ED38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0E" w:rsidRPr="00ED380E" w:rsidRDefault="00ED38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80E" w:rsidRPr="00ED380E" w:rsidRDefault="00ED38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0E" w:rsidRPr="00ED380E" w:rsidRDefault="00ED38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80E" w:rsidRPr="00ED380E" w:rsidRDefault="00ED38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0E" w:rsidRPr="00ED380E" w:rsidRDefault="00ED38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</w:t>
            </w:r>
          </w:p>
        </w:tc>
      </w:tr>
      <w:tr w:rsidR="00ED380E" w:rsidRPr="003C765A" w:rsidTr="000D09CA">
        <w:trPr>
          <w:trHeight w:val="21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80E" w:rsidRPr="003C765A" w:rsidRDefault="00ED380E" w:rsidP="00530C5C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80E" w:rsidRPr="00ED380E" w:rsidRDefault="00ED38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80E" w:rsidRPr="00ED380E" w:rsidRDefault="00ED38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0E" w:rsidRPr="00ED380E" w:rsidRDefault="00ED38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0E" w:rsidRPr="00ED380E" w:rsidRDefault="00ED38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80E" w:rsidRPr="00ED380E" w:rsidRDefault="00ED38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0E" w:rsidRPr="00ED380E" w:rsidRDefault="00ED38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80E" w:rsidRPr="00ED380E" w:rsidRDefault="00ED38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0E" w:rsidRPr="00ED380E" w:rsidRDefault="00ED38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</w:t>
            </w:r>
          </w:p>
        </w:tc>
      </w:tr>
      <w:tr w:rsidR="00ED380E" w:rsidRPr="003C765A" w:rsidTr="000D09CA">
        <w:trPr>
          <w:trHeight w:val="2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80E" w:rsidRPr="003C765A" w:rsidRDefault="00ED380E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80E" w:rsidRPr="00ED380E" w:rsidRDefault="00ED38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80E" w:rsidRPr="00ED380E" w:rsidRDefault="00ED38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0E" w:rsidRPr="00ED380E" w:rsidRDefault="00ED38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0E" w:rsidRPr="00ED380E" w:rsidRDefault="00ED38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80E" w:rsidRPr="00ED380E" w:rsidRDefault="00ED38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0E" w:rsidRPr="00ED380E" w:rsidRDefault="00ED38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380E" w:rsidRPr="00ED380E" w:rsidRDefault="00ED380E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80E" w:rsidRPr="00ED380E" w:rsidRDefault="00ED380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38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AB1365" w:rsidRPr="00766982" w:rsidRDefault="002C70B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ED38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>2931,8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>197,9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>6,3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AB1365" w:rsidRPr="00766982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>2931,8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>268,1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>8,4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AB1365" w:rsidRPr="00766982" w:rsidRDefault="002C70B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6319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>2658,2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</w:t>
      </w:r>
      <w:r w:rsidR="00B77A48" w:rsidRPr="0076698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 xml:space="preserve">меньшением 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прогнозируемому объему доходов 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>9,3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не предусмотрен.</w:t>
      </w:r>
    </w:p>
    <w:p w:rsidR="00AB1365" w:rsidRPr="00766982" w:rsidRDefault="002C70B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6319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>2479,1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>меньшением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к прогнозируемому объему доходов и расходов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>6,7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4E2A6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</w:t>
      </w:r>
      <w:r w:rsidRPr="004E2A6E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644DAB" w:rsidRPr="00D87F67" w:rsidRDefault="00644DAB" w:rsidP="00530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показателей доходной части бюджета в 20</w:t>
      </w:r>
      <w:r w:rsidR="0080383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80383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644DAB" w:rsidRDefault="00644DAB" w:rsidP="00644D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80383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62" w:type="dxa"/>
        <w:jc w:val="center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035"/>
        <w:gridCol w:w="1022"/>
        <w:gridCol w:w="1111"/>
        <w:gridCol w:w="784"/>
        <w:gridCol w:w="981"/>
        <w:gridCol w:w="740"/>
        <w:gridCol w:w="992"/>
        <w:gridCol w:w="776"/>
      </w:tblGrid>
      <w:tr w:rsidR="00D00706" w:rsidRPr="00465637" w:rsidTr="000D09CA">
        <w:trPr>
          <w:trHeight w:val="285"/>
          <w:jc w:val="center"/>
        </w:trPr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 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00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D0070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00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D0070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00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D0070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00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D00706" w:rsidRPr="00465637" w:rsidTr="000D09CA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AD6" w:rsidRPr="00465637" w:rsidRDefault="00EB1AD6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AD6" w:rsidRPr="00465637" w:rsidRDefault="00EB1AD6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06" w:rsidRDefault="00EB1AD6" w:rsidP="00D0070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D00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EB1AD6" w:rsidRPr="00465637" w:rsidRDefault="00EB1AD6" w:rsidP="00D0070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D0070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D00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D0070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D00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</w:tr>
      <w:tr w:rsidR="000D09CA" w:rsidRPr="00465637" w:rsidTr="000D09CA">
        <w:trPr>
          <w:trHeight w:val="255"/>
          <w:jc w:val="center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CA" w:rsidRPr="00465637" w:rsidRDefault="000D09CA" w:rsidP="00530C5C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9CA" w:rsidRPr="000D09CA" w:rsidRDefault="000D09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3129,7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9CA" w:rsidRPr="000D09CA" w:rsidRDefault="000D09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2931,8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9CA" w:rsidRPr="000D09CA" w:rsidRDefault="000D09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-197,9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9CA" w:rsidRPr="000D09CA" w:rsidRDefault="000D09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9CA" w:rsidRPr="000D09CA" w:rsidRDefault="000D09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9CA" w:rsidRPr="000D09CA" w:rsidRDefault="000D09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9CA" w:rsidRPr="000D09CA" w:rsidRDefault="000D09C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2479,1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9CA" w:rsidRPr="000D09CA" w:rsidRDefault="000D09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93,3</w:t>
            </w:r>
          </w:p>
        </w:tc>
      </w:tr>
      <w:tr w:rsidR="000D09CA" w:rsidRPr="00465637" w:rsidTr="000D09CA">
        <w:trPr>
          <w:trHeight w:val="255"/>
          <w:jc w:val="center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CA" w:rsidRPr="00465637" w:rsidRDefault="000D09CA" w:rsidP="00530C5C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9CA" w:rsidRPr="000D09CA" w:rsidRDefault="000D0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9CA" w:rsidRPr="000D09CA" w:rsidRDefault="000D09C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9CA" w:rsidRPr="000D09CA" w:rsidRDefault="000D0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9CA" w:rsidRPr="000D09CA" w:rsidRDefault="000D0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9CA" w:rsidRPr="000D09CA" w:rsidRDefault="000D09C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9CA" w:rsidRPr="000D09CA" w:rsidRDefault="000D0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9CA" w:rsidRPr="000D09CA" w:rsidRDefault="000D09C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1541,0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9CA" w:rsidRPr="000D09CA" w:rsidRDefault="000D0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98,3</w:t>
            </w:r>
          </w:p>
        </w:tc>
      </w:tr>
      <w:tr w:rsidR="006A5E18" w:rsidRPr="00465637" w:rsidTr="000D09CA">
        <w:trPr>
          <w:trHeight w:val="255"/>
          <w:jc w:val="center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E18" w:rsidRPr="00465637" w:rsidRDefault="006A5E18" w:rsidP="00530C5C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5E18" w:rsidRPr="009F155F" w:rsidRDefault="006A5E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15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5E18" w:rsidRPr="009F155F" w:rsidRDefault="006A5E1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15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E18" w:rsidRPr="009F155F" w:rsidRDefault="006A5E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15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-195,7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E18" w:rsidRPr="009F155F" w:rsidRDefault="006A5E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15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5E18" w:rsidRPr="009F155F" w:rsidRDefault="006A5E1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15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E18" w:rsidRPr="009F155F" w:rsidRDefault="006A5E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15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5E18" w:rsidRPr="009F155F" w:rsidRDefault="006A5E1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15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E18" w:rsidRPr="009F155F" w:rsidRDefault="006A5E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15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0D09CA" w:rsidRPr="00465637" w:rsidTr="000D09CA">
        <w:trPr>
          <w:trHeight w:val="315"/>
          <w:jc w:val="center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9CA" w:rsidRPr="00465637" w:rsidRDefault="000D09CA" w:rsidP="00530C5C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9CA" w:rsidRPr="000D09CA" w:rsidRDefault="000D0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9CA" w:rsidRPr="000D09CA" w:rsidRDefault="000D09C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9CA" w:rsidRPr="000D09CA" w:rsidRDefault="000D0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9CA" w:rsidRPr="000D09CA" w:rsidRDefault="000D0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9CA" w:rsidRPr="000D09CA" w:rsidRDefault="000D09C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9CA" w:rsidRPr="000D09CA" w:rsidRDefault="000D0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9CA" w:rsidRPr="000D09CA" w:rsidRDefault="000D09C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9CA" w:rsidRPr="000D09CA" w:rsidRDefault="000D09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9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</w:tr>
    </w:tbl>
    <w:p w:rsidR="00EB1AD6" w:rsidRDefault="00EB1AD6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Доходы проекта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оценки уровня бюджета за 20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>6,3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>197,9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>за счет суммы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55F"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на 32,2% (195,7) и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на </w:t>
      </w:r>
      <w:r w:rsidR="009F155F">
        <w:rPr>
          <w:rFonts w:ascii="Times New Roman" w:eastAsia="Times New Roman" w:hAnsi="Times New Roman" w:cs="Times New Roman"/>
          <w:sz w:val="24"/>
          <w:szCs w:val="24"/>
        </w:rPr>
        <w:t>69,1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proofErr w:type="gramStart"/>
      <w:r w:rsidR="0024696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24696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F155F">
        <w:rPr>
          <w:rFonts w:ascii="Times New Roman" w:eastAsia="Times New Roman" w:hAnsi="Times New Roman" w:cs="Times New Roman"/>
          <w:sz w:val="24"/>
          <w:szCs w:val="24"/>
        </w:rPr>
        <w:t>7,0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6968" w:rsidRPr="005C372F" w:rsidRDefault="00246968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Налоговые доходы в 2021 году выше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оценки уровня бюджета за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1,7% или 26,9 тыс. рублей</w:t>
      </w:r>
    </w:p>
    <w:p w:rsidR="00EB1AD6" w:rsidRDefault="00EB1AD6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При этом планируется 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 xml:space="preserve">снижение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плановом периоде на 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>2,2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323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>,7</w:t>
      </w:r>
      <w:r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6A63" w:rsidRPr="00DA40DD" w:rsidRDefault="00ED6A63" w:rsidP="00530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0D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доходов бюджета в 20</w:t>
      </w:r>
      <w:r w:rsidR="00246968" w:rsidRPr="00DA40D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A4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246968" w:rsidRPr="00DA40D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A4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годах</w:t>
      </w:r>
    </w:p>
    <w:p w:rsidR="00ED6A63" w:rsidRDefault="00ED6A63" w:rsidP="00ED6A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993"/>
        <w:gridCol w:w="709"/>
        <w:gridCol w:w="1134"/>
        <w:gridCol w:w="708"/>
        <w:gridCol w:w="992"/>
        <w:gridCol w:w="709"/>
        <w:gridCol w:w="30"/>
      </w:tblGrid>
      <w:tr w:rsidR="006B2708" w:rsidRPr="00304924" w:rsidTr="0020221B">
        <w:trPr>
          <w:trHeight w:val="25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</w:t>
            </w:r>
            <w:proofErr w:type="spellEnd"/>
          </w:p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6B2708" w:rsidRPr="00304924" w:rsidRDefault="006B2708" w:rsidP="00DA40D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A4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1281E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A4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1281E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A4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61281E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DA40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к-тура,%</w:t>
            </w: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20221B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20221B">
        <w:trPr>
          <w:trHeight w:val="255"/>
        </w:trPr>
        <w:tc>
          <w:tcPr>
            <w:tcW w:w="2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3562" w:rsidRPr="00304924" w:rsidTr="00F9730B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562" w:rsidRPr="00304924" w:rsidRDefault="00843562" w:rsidP="00530C5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562" w:rsidRPr="00843562" w:rsidRDefault="008435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562" w:rsidRPr="00843562" w:rsidRDefault="008435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35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562" w:rsidRPr="00843562" w:rsidRDefault="008435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562" w:rsidRPr="00843562" w:rsidRDefault="008435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35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562" w:rsidRPr="00843562" w:rsidRDefault="008435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562" w:rsidRPr="00843562" w:rsidRDefault="008435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35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562" w:rsidRPr="00843562" w:rsidRDefault="0084356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562" w:rsidRPr="00843562" w:rsidRDefault="008435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35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843562" w:rsidRPr="00304924" w:rsidRDefault="00843562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3562" w:rsidRPr="00304924" w:rsidTr="00F9730B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562" w:rsidRPr="00304924" w:rsidRDefault="00843562" w:rsidP="00530C5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562" w:rsidRPr="00843562" w:rsidRDefault="008435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562" w:rsidRPr="00843562" w:rsidRDefault="00843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562" w:rsidRPr="00843562" w:rsidRDefault="008435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562" w:rsidRPr="00843562" w:rsidRDefault="00843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562" w:rsidRPr="00843562" w:rsidRDefault="008435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562" w:rsidRPr="00843562" w:rsidRDefault="00843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562" w:rsidRPr="00843562" w:rsidRDefault="008435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562" w:rsidRPr="00843562" w:rsidRDefault="00843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30" w:type="dxa"/>
            <w:vAlign w:val="center"/>
            <w:hideMark/>
          </w:tcPr>
          <w:p w:rsidR="00843562" w:rsidRPr="00304924" w:rsidRDefault="00843562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3562" w:rsidRPr="00304924" w:rsidTr="00F9730B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562" w:rsidRPr="00304924" w:rsidRDefault="00843562" w:rsidP="00530C5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562" w:rsidRPr="00843562" w:rsidRDefault="008D09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562" w:rsidRPr="00843562" w:rsidRDefault="008D09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562" w:rsidRPr="00843562" w:rsidRDefault="008435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562" w:rsidRPr="00843562" w:rsidRDefault="00843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562" w:rsidRPr="00843562" w:rsidRDefault="008435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562" w:rsidRPr="00843562" w:rsidRDefault="00843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562" w:rsidRPr="00843562" w:rsidRDefault="008435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562" w:rsidRPr="00843562" w:rsidRDefault="00843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0" w:type="dxa"/>
            <w:vAlign w:val="center"/>
            <w:hideMark/>
          </w:tcPr>
          <w:p w:rsidR="00843562" w:rsidRPr="00304924" w:rsidRDefault="00843562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3562" w:rsidRPr="00304924" w:rsidTr="00F9730B">
        <w:trPr>
          <w:trHeight w:val="25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562" w:rsidRPr="00304924" w:rsidRDefault="00843562" w:rsidP="00530C5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562" w:rsidRPr="00843562" w:rsidRDefault="008435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562" w:rsidRPr="00843562" w:rsidRDefault="00843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562" w:rsidRPr="00843562" w:rsidRDefault="008435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562" w:rsidRPr="00843562" w:rsidRDefault="00843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562" w:rsidRPr="00843562" w:rsidRDefault="008435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562" w:rsidRPr="00843562" w:rsidRDefault="00843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3562" w:rsidRPr="00843562" w:rsidRDefault="0084356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562" w:rsidRPr="00843562" w:rsidRDefault="008435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35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30" w:type="dxa"/>
            <w:vAlign w:val="center"/>
            <w:hideMark/>
          </w:tcPr>
          <w:p w:rsidR="00843562" w:rsidRPr="00304924" w:rsidRDefault="00843562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B2708" w:rsidRPr="003E4912" w:rsidRDefault="006B2708" w:rsidP="00530C5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4076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наибольший объем в структуре доходов занимают </w:t>
      </w:r>
      <w:r>
        <w:rPr>
          <w:rFonts w:ascii="Times New Roman" w:eastAsia="Times New Roman" w:hAnsi="Times New Roman" w:cs="Times New Roman"/>
          <w:sz w:val="24"/>
          <w:szCs w:val="24"/>
        </w:rPr>
        <w:t>налоговые доходы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F6BC5">
        <w:rPr>
          <w:rFonts w:ascii="Times New Roman" w:eastAsia="Times New Roman" w:hAnsi="Times New Roman" w:cs="Times New Roman"/>
          <w:sz w:val="24"/>
          <w:szCs w:val="24"/>
        </w:rPr>
        <w:t>54,7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при этом </w:t>
      </w:r>
      <w:r w:rsidR="001F6BC5">
        <w:rPr>
          <w:rFonts w:ascii="Times New Roman" w:eastAsia="Times New Roman" w:hAnsi="Times New Roman" w:cs="Times New Roman"/>
          <w:sz w:val="24"/>
          <w:szCs w:val="24"/>
        </w:rPr>
        <w:t>увеличившись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4076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1F6BC5">
        <w:rPr>
          <w:rFonts w:ascii="Times New Roman" w:eastAsia="Times New Roman" w:hAnsi="Times New Roman" w:cs="Times New Roman"/>
          <w:sz w:val="24"/>
          <w:szCs w:val="24"/>
        </w:rPr>
        <w:t>4,3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Доля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налоговых доходов бюджета составит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4076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8D09B1">
        <w:rPr>
          <w:rFonts w:ascii="Times New Roman" w:eastAsia="Times New Roman" w:hAnsi="Times New Roman" w:cs="Times New Roman"/>
          <w:sz w:val="24"/>
          <w:szCs w:val="24"/>
        </w:rPr>
        <w:t>14,1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>что ниже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4076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8D09B1">
        <w:rPr>
          <w:rFonts w:ascii="Times New Roman" w:eastAsia="Times New Roman" w:hAnsi="Times New Roman" w:cs="Times New Roman"/>
          <w:sz w:val="24"/>
          <w:szCs w:val="24"/>
        </w:rPr>
        <w:t>5,3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Доля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прогнозируемом периоде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составит 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6BC5">
        <w:rPr>
          <w:rFonts w:ascii="Times New Roman" w:eastAsia="Times New Roman" w:hAnsi="Times New Roman" w:cs="Times New Roman"/>
          <w:sz w:val="24"/>
          <w:szCs w:val="24"/>
        </w:rPr>
        <w:t>31,3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что </w:t>
      </w:r>
      <w:r w:rsidR="001F6BC5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F6BC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1F6BC5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3E4912" w:rsidRDefault="006B2708" w:rsidP="0053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912">
        <w:rPr>
          <w:rFonts w:ascii="Times New Roman" w:eastAsia="Times New Roman" w:hAnsi="Times New Roman" w:cs="Times New Roman"/>
          <w:sz w:val="24"/>
          <w:szCs w:val="24"/>
        </w:rPr>
        <w:t>В прогнозируемом периоде 202</w:t>
      </w:r>
      <w:r w:rsidR="001F6B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F6BC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F6BC5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наибольший объем в структуре собственных доходов занимают </w:t>
      </w:r>
      <w:r w:rsidR="001F6BC5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налоговые доходы – </w:t>
      </w:r>
      <w:r w:rsidR="001F6BC5">
        <w:rPr>
          <w:rFonts w:ascii="Times New Roman" w:eastAsia="Times New Roman" w:hAnsi="Times New Roman" w:cs="Times New Roman"/>
          <w:sz w:val="24"/>
          <w:szCs w:val="24"/>
        </w:rPr>
        <w:t>59,0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1F6BC5">
        <w:rPr>
          <w:rFonts w:ascii="Times New Roman" w:eastAsia="Times New Roman" w:hAnsi="Times New Roman" w:cs="Times New Roman"/>
          <w:sz w:val="24"/>
          <w:szCs w:val="24"/>
        </w:rPr>
        <w:t>62,2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 xml:space="preserve">практически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соответствует уровню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F6BC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Безвозмездные поступления в структуре доходов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F6B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19D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F6BC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2961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составят </w:t>
      </w:r>
      <w:r w:rsidR="001F6BC5">
        <w:rPr>
          <w:rFonts w:ascii="Times New Roman" w:eastAsia="Times New Roman" w:hAnsi="Times New Roman" w:cs="Times New Roman"/>
          <w:sz w:val="24"/>
          <w:szCs w:val="24"/>
        </w:rPr>
        <w:t>40,5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1F6BC5">
        <w:rPr>
          <w:rFonts w:ascii="Times New Roman" w:eastAsia="Times New Roman" w:hAnsi="Times New Roman" w:cs="Times New Roman"/>
          <w:sz w:val="24"/>
          <w:szCs w:val="24"/>
        </w:rPr>
        <w:t>37,4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6B2708" w:rsidRPr="003741B7" w:rsidRDefault="006B2708" w:rsidP="0053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476">
        <w:rPr>
          <w:rFonts w:ascii="Times New Roman" w:eastAsia="Times New Roman" w:hAnsi="Times New Roman" w:cs="Times New Roman"/>
          <w:color w:val="C00000"/>
          <w:sz w:val="24"/>
          <w:szCs w:val="24"/>
        </w:rPr>
        <w:t> </w:t>
      </w:r>
      <w:r w:rsidRPr="003741B7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3741B7">
        <w:rPr>
          <w:rFonts w:ascii="Times New Roman" w:eastAsia="Times New Roman" w:hAnsi="Times New Roman" w:cs="Times New Roman"/>
          <w:sz w:val="24"/>
          <w:szCs w:val="24"/>
        </w:rPr>
        <w:t xml:space="preserve"> бюджета на 2020 год прогнозируются в объеме </w:t>
      </w:r>
      <w:r w:rsidR="003741B7">
        <w:rPr>
          <w:rFonts w:ascii="Times New Roman" w:eastAsia="Times New Roman" w:hAnsi="Times New Roman" w:cs="Times New Roman"/>
          <w:sz w:val="24"/>
          <w:szCs w:val="24"/>
        </w:rPr>
        <w:t>1603,0</w:t>
      </w:r>
      <w:r w:rsidRPr="003741B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выше ожидаемого исполнения бюджета за 20</w:t>
      </w:r>
      <w:r w:rsidR="003741B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741B7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3741B7">
        <w:rPr>
          <w:rFonts w:ascii="Times New Roman" w:eastAsia="Times New Roman" w:hAnsi="Times New Roman" w:cs="Times New Roman"/>
          <w:sz w:val="24"/>
          <w:szCs w:val="24"/>
        </w:rPr>
        <w:t>66,9</w:t>
      </w:r>
      <w:r w:rsidRPr="003741B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3741B7">
        <w:rPr>
          <w:rFonts w:ascii="Times New Roman" w:eastAsia="Times New Roman" w:hAnsi="Times New Roman" w:cs="Times New Roman"/>
          <w:sz w:val="24"/>
          <w:szCs w:val="24"/>
        </w:rPr>
        <w:t>4,4</w:t>
      </w:r>
      <w:r w:rsidRPr="003741B7">
        <w:rPr>
          <w:rFonts w:ascii="Times New Roman" w:eastAsia="Times New Roman" w:hAnsi="Times New Roman" w:cs="Times New Roman"/>
          <w:sz w:val="24"/>
          <w:szCs w:val="24"/>
        </w:rPr>
        <w:t>%. Темп роста налоговых доходов к предшествующему году в 202</w:t>
      </w:r>
      <w:r w:rsidR="003741B7">
        <w:rPr>
          <w:rFonts w:ascii="Times New Roman" w:eastAsia="Times New Roman" w:hAnsi="Times New Roman" w:cs="Times New Roman"/>
          <w:sz w:val="24"/>
          <w:szCs w:val="24"/>
        </w:rPr>
        <w:t xml:space="preserve">2 - </w:t>
      </w:r>
      <w:r w:rsidRPr="003741B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741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41B7">
        <w:rPr>
          <w:rFonts w:ascii="Times New Roman" w:eastAsia="Times New Roman" w:hAnsi="Times New Roman" w:cs="Times New Roman"/>
          <w:sz w:val="24"/>
          <w:szCs w:val="24"/>
        </w:rPr>
        <w:t xml:space="preserve"> годах  прогнозируется в размере </w:t>
      </w:r>
      <w:r w:rsidR="003741B7">
        <w:rPr>
          <w:rFonts w:ascii="Times New Roman" w:eastAsia="Times New Roman" w:hAnsi="Times New Roman" w:cs="Times New Roman"/>
          <w:sz w:val="24"/>
          <w:szCs w:val="24"/>
        </w:rPr>
        <w:t>97,8</w:t>
      </w:r>
      <w:r w:rsidR="004F6AD6" w:rsidRPr="003741B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3741B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741B7">
        <w:rPr>
          <w:rFonts w:ascii="Times New Roman" w:eastAsia="Times New Roman" w:hAnsi="Times New Roman" w:cs="Times New Roman"/>
          <w:sz w:val="24"/>
          <w:szCs w:val="24"/>
        </w:rPr>
        <w:t>98,3</w:t>
      </w:r>
      <w:r w:rsidRPr="003741B7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6B2708" w:rsidRPr="00DC2B0F" w:rsidRDefault="006B2708" w:rsidP="0053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1B7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налоговых доходов традиционно занимает</w:t>
      </w:r>
      <w:r w:rsidRPr="00DC2B0F">
        <w:rPr>
          <w:rFonts w:ascii="Times New Roman" w:eastAsia="Times New Roman" w:hAnsi="Times New Roman" w:cs="Times New Roman"/>
          <w:sz w:val="24"/>
          <w:szCs w:val="24"/>
        </w:rPr>
        <w:t xml:space="preserve"> земельный налог – </w:t>
      </w:r>
      <w:r w:rsidR="003050F2">
        <w:rPr>
          <w:rFonts w:ascii="Times New Roman" w:eastAsia="Times New Roman" w:hAnsi="Times New Roman" w:cs="Times New Roman"/>
          <w:sz w:val="24"/>
          <w:szCs w:val="24"/>
        </w:rPr>
        <w:t>81,8</w:t>
      </w:r>
      <w:r w:rsidRPr="00DC2B0F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имущество физических лиц – </w:t>
      </w:r>
      <w:r w:rsidR="00DC2B0F" w:rsidRPr="00DC2B0F">
        <w:rPr>
          <w:rFonts w:ascii="Times New Roman" w:eastAsia="Times New Roman" w:hAnsi="Times New Roman" w:cs="Times New Roman"/>
          <w:sz w:val="24"/>
          <w:szCs w:val="24"/>
        </w:rPr>
        <w:t>11,</w:t>
      </w:r>
      <w:r w:rsidR="006D519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C2B0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57233D" w:rsidRDefault="006B2708" w:rsidP="00530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и неналоговых доходов бюджета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14247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202</w:t>
      </w:r>
      <w:r w:rsidR="0014247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14247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72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6B2708" w:rsidRDefault="006B2708" w:rsidP="006B2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33D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14247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233D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4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850"/>
        <w:gridCol w:w="850"/>
        <w:gridCol w:w="567"/>
        <w:gridCol w:w="785"/>
        <w:gridCol w:w="774"/>
        <w:gridCol w:w="708"/>
        <w:gridCol w:w="709"/>
        <w:gridCol w:w="709"/>
        <w:gridCol w:w="643"/>
        <w:gridCol w:w="708"/>
        <w:gridCol w:w="709"/>
      </w:tblGrid>
      <w:tr w:rsidR="00EA1185" w:rsidRPr="001223F6" w:rsidTr="00207561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2869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286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CD39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286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185" w:rsidRPr="001223F6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EA1185" w:rsidRPr="001223F6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EA1185" w:rsidRPr="001223F6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2869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286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C3" w:rsidRDefault="00EA1185" w:rsidP="002869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EA1185" w:rsidRPr="001223F6" w:rsidRDefault="00EA1185" w:rsidP="002869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286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EA1185" w:rsidRPr="001223F6" w:rsidTr="00207561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EA1185" w:rsidRPr="001223F6" w:rsidTr="00207561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9077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077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9077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077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9077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077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9077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077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9077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077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9077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9077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00D97" w:rsidRPr="001223F6" w:rsidTr="00207561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1223F6" w:rsidRDefault="00500D97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1568,0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-27,0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98,3</w:t>
            </w:r>
          </w:p>
        </w:tc>
      </w:tr>
      <w:tr w:rsidR="00500D97" w:rsidRPr="001223F6" w:rsidTr="00207561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1223F6" w:rsidRDefault="00500D97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106,4</w:t>
            </w:r>
          </w:p>
        </w:tc>
      </w:tr>
      <w:tr w:rsidR="00500D97" w:rsidRPr="001223F6" w:rsidTr="00207561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1223F6" w:rsidRDefault="00500D97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500D97" w:rsidRPr="001223F6" w:rsidRDefault="00500D97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00D97" w:rsidRPr="001223F6" w:rsidTr="00207561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1223F6" w:rsidRDefault="00500D97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102,8</w:t>
            </w:r>
          </w:p>
        </w:tc>
      </w:tr>
      <w:tr w:rsidR="00500D97" w:rsidRPr="001223F6" w:rsidTr="00207561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1223F6" w:rsidRDefault="00500D97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1268,0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-38,0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</w:t>
            </w:r>
          </w:p>
        </w:tc>
      </w:tr>
      <w:tr w:rsidR="00500D97" w:rsidRPr="001223F6" w:rsidTr="00207561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1223F6" w:rsidRDefault="00500D97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00D97" w:rsidRPr="001223F6" w:rsidTr="00207561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1223F6" w:rsidRDefault="00500D97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00D97" w:rsidRPr="001223F6" w:rsidTr="00207561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1223F6" w:rsidRDefault="00500D97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-195,7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500D97" w:rsidRPr="001223F6" w:rsidTr="00207561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1223F6" w:rsidRDefault="00500D97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00D97" w:rsidRPr="001223F6" w:rsidTr="00207561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1223F6" w:rsidRDefault="00500D97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00D97" w:rsidRPr="001223F6" w:rsidTr="00207561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1223F6" w:rsidRDefault="00500D97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D97" w:rsidRPr="00500D97" w:rsidRDefault="00500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D97" w:rsidRPr="00500D97" w:rsidRDefault="00500D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D97" w:rsidRPr="00500D97" w:rsidRDefault="00500D9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0D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D39C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89,0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5,9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7,1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а. Расчет доходов бюджета по налогу на доходы физических лиц произведен исходя из ожидаемой оценки поступления налога в 20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30744F">
        <w:rPr>
          <w:rFonts w:ascii="Times New Roman" w:eastAsia="Times New Roman" w:hAnsi="Times New Roman" w:cs="Times New Roman"/>
          <w:sz w:val="24"/>
          <w:szCs w:val="24"/>
        </w:rPr>
        <w:t>5,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 Темп роста налога на доходы физических лиц в 202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105,6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10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6,4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Pr="00A0709F" w:rsidRDefault="00B93D30" w:rsidP="00B93D30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2,0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8,7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 произведен на основании сведений налогового органа по единому сельскохозяйственному налогу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К РФ. В структуре собственных доходов бюджета на долю единого сельскохозяйственного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lastRenderedPageBreak/>
        <w:t>Темп роста единого сельскохозяйственного налога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40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  <w:r w:rsidRPr="00A0709F">
        <w:rPr>
          <w:rFonts w:ascii="Courier New" w:eastAsia="Times New Roman" w:hAnsi="Courier New" w:cs="Courier New"/>
          <w:sz w:val="24"/>
          <w:szCs w:val="24"/>
        </w:rPr>
        <w:t xml:space="preserve">  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178,0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98,0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в 2,2 раза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 В структуре собственных доходов бюджета на долю налога на имущество физических лиц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11,1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имущество физических лиц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и 10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2,8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  </w:t>
      </w:r>
      <w:r w:rsidR="003055E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055E9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 xml:space="preserve"> на 2,9</w:t>
      </w:r>
      <w:proofErr w:type="gramStart"/>
      <w:r w:rsidR="000D688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структуре собственных доходов бюджета на долю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81,8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земельного налога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96,7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97,0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00">
        <w:rPr>
          <w:rFonts w:ascii="Times New Roman" w:eastAsia="Times New Roman" w:hAnsi="Times New Roman" w:cs="Times New Roman"/>
          <w:b/>
          <w:sz w:val="24"/>
          <w:szCs w:val="24"/>
        </w:rPr>
        <w:t>Задолженность и перерасчеты по отмененным налогам</w:t>
      </w:r>
      <w:r w:rsidRPr="00192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плановый период поступлений 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плановый период поступлений данного источника не планируется.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8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55E9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>195,7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>32,2%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ниже ожидаемого исполнения 20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собственных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на долю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>12,0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планируются в сумме </w:t>
      </w:r>
      <w:r w:rsidR="003055E9">
        <w:rPr>
          <w:rFonts w:ascii="Times New Roman" w:eastAsia="Times New Roman" w:hAnsi="Times New Roman" w:cs="Times New Roman"/>
          <w:sz w:val="24"/>
          <w:szCs w:val="24"/>
        </w:rPr>
        <w:t>12,0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5E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>12,0</w:t>
      </w:r>
      <w:r w:rsidR="003055E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3055E9">
        <w:rPr>
          <w:rFonts w:ascii="Times New Roman" w:eastAsia="Times New Roman" w:hAnsi="Times New Roman" w:cs="Times New Roman"/>
          <w:sz w:val="24"/>
          <w:szCs w:val="24"/>
        </w:rPr>
        <w:t>% больше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3055E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3055E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бюджета за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>неналоговых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на 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 xml:space="preserve">их долю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>2,9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Темп роста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100,0% соответственно.  </w:t>
      </w:r>
    </w:p>
    <w:p w:rsidR="005F6F25" w:rsidRDefault="00B93D30" w:rsidP="005F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планируются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 xml:space="preserve"> в объеме 400,0 тыс. рублей, что ниже ожидаемого исполнения 2020 года на 167,7 тыс. рублей.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202 год не планируются. </w:t>
      </w:r>
    </w:p>
    <w:p w:rsidR="00B93D30" w:rsidRPr="00C67B02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DC2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2F3DC2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5F6F25" w:rsidRPr="002F3DC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3DC2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2F3DC2">
        <w:rPr>
          <w:rFonts w:ascii="Times New Roman" w:eastAsia="Times New Roman" w:hAnsi="Times New Roman" w:cs="Times New Roman"/>
          <w:sz w:val="24"/>
          <w:szCs w:val="24"/>
        </w:rPr>
        <w:t>916,8</w:t>
      </w:r>
      <w:r w:rsidRPr="002F3D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F3DC2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2F3DC2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20</w:t>
      </w:r>
      <w:r w:rsidR="002F3DC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F3DC2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2F3DC2">
        <w:rPr>
          <w:rFonts w:ascii="Times New Roman" w:eastAsia="Times New Roman" w:hAnsi="Times New Roman" w:cs="Times New Roman"/>
          <w:sz w:val="24"/>
          <w:szCs w:val="24"/>
        </w:rPr>
        <w:t>69,1</w:t>
      </w:r>
      <w:r w:rsidRPr="002F3D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2F3DC2">
        <w:rPr>
          <w:rFonts w:ascii="Times New Roman" w:eastAsia="Times New Roman" w:hAnsi="Times New Roman" w:cs="Times New Roman"/>
          <w:sz w:val="24"/>
          <w:szCs w:val="24"/>
        </w:rPr>
        <w:t>на 7,0%</w:t>
      </w:r>
      <w:r w:rsidRPr="002F3D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3D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3DC2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в 202</w:t>
      </w:r>
      <w:r w:rsidR="002F3DC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7B02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C67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67B02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2F3DC2">
        <w:rPr>
          <w:rFonts w:ascii="Times New Roman" w:eastAsia="Times New Roman" w:hAnsi="Times New Roman" w:cs="Times New Roman"/>
          <w:sz w:val="24"/>
          <w:szCs w:val="24"/>
        </w:rPr>
        <w:t>31,3</w:t>
      </w:r>
      <w:r w:rsidRPr="00C67B02">
        <w:rPr>
          <w:rFonts w:ascii="Times New Roman" w:eastAsia="Times New Roman" w:hAnsi="Times New Roman" w:cs="Times New Roman"/>
          <w:sz w:val="24"/>
          <w:szCs w:val="24"/>
        </w:rPr>
        <w:t>%. Темп роста безвозмездных поступлений в 202</w:t>
      </w:r>
      <w:r w:rsidR="002F3DC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7B0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F3DC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67B02">
        <w:rPr>
          <w:rFonts w:ascii="Times New Roman" w:eastAsia="Times New Roman" w:hAnsi="Times New Roman" w:cs="Times New Roman"/>
          <w:sz w:val="24"/>
          <w:szCs w:val="24"/>
        </w:rPr>
        <w:t xml:space="preserve"> годах к предыдущему году составляет </w:t>
      </w:r>
      <w:r w:rsidR="002F3DC2">
        <w:rPr>
          <w:rFonts w:ascii="Times New Roman" w:eastAsia="Times New Roman" w:hAnsi="Times New Roman" w:cs="Times New Roman"/>
          <w:sz w:val="24"/>
          <w:szCs w:val="24"/>
        </w:rPr>
        <w:t>117,5</w:t>
      </w:r>
      <w:r w:rsidRPr="00C67B0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2F3DC2">
        <w:rPr>
          <w:rFonts w:ascii="Times New Roman" w:eastAsia="Times New Roman" w:hAnsi="Times New Roman" w:cs="Times New Roman"/>
          <w:sz w:val="24"/>
          <w:szCs w:val="24"/>
        </w:rPr>
        <w:t>86,0</w:t>
      </w:r>
      <w:r w:rsidRPr="00C67B0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B93D30" w:rsidRPr="00DB38E6" w:rsidRDefault="00B93D30" w:rsidP="00B93D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B38E6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3D30" w:rsidRPr="00DB38E6" w:rsidRDefault="00B93D30" w:rsidP="00B93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9229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D719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>у и плановом периоде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D719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</w:t>
      </w:r>
      <w:r w:rsidR="003D719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B3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AB1365" w:rsidRDefault="00B93D30" w:rsidP="00B93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8E6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3D71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38E6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633"/>
        <w:gridCol w:w="824"/>
        <w:gridCol w:w="709"/>
        <w:gridCol w:w="709"/>
        <w:gridCol w:w="567"/>
        <w:gridCol w:w="567"/>
        <w:gridCol w:w="692"/>
        <w:gridCol w:w="708"/>
        <w:gridCol w:w="709"/>
      </w:tblGrid>
      <w:tr w:rsidR="00AD75A0" w:rsidRPr="00967271" w:rsidTr="00BD33A9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3D71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бюд-жета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3D7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3D71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D7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D75A0" w:rsidRPr="00967271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AD75A0" w:rsidRPr="00967271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AD75A0" w:rsidRPr="00967271" w:rsidRDefault="00AD75A0" w:rsidP="005835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="00583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>%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3D71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D7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3D71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D7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AD75A0" w:rsidRPr="00967271" w:rsidTr="00BD33A9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AD75A0" w:rsidRPr="00967271" w:rsidRDefault="00AD75A0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3D719C" w:rsidRPr="00967271" w:rsidTr="00BD33A9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19C" w:rsidRPr="00967271" w:rsidRDefault="003D719C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19C" w:rsidRPr="00967271" w:rsidRDefault="003D719C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19C" w:rsidRPr="00967271" w:rsidRDefault="003D719C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3D719C" w:rsidRPr="00967271" w:rsidRDefault="003D719C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19C" w:rsidRPr="00967271" w:rsidRDefault="003D719C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19C" w:rsidRPr="00967271" w:rsidRDefault="003D719C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19C" w:rsidRPr="00967271" w:rsidRDefault="003D719C" w:rsidP="003D71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19C" w:rsidRPr="00967271" w:rsidRDefault="003D719C" w:rsidP="003D71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19C" w:rsidRPr="00967271" w:rsidRDefault="003D719C" w:rsidP="003D71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19C" w:rsidRPr="00967271" w:rsidRDefault="003D719C" w:rsidP="00F973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19C" w:rsidRPr="00967271" w:rsidRDefault="003D719C" w:rsidP="00F973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19C" w:rsidRPr="00967271" w:rsidRDefault="003D719C" w:rsidP="00F973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AF46B3" w:rsidRPr="00967271" w:rsidTr="00BD33A9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967271" w:rsidRDefault="00AF46B3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985,9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916,8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-151,1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86,0</w:t>
            </w:r>
          </w:p>
        </w:tc>
      </w:tr>
      <w:tr w:rsidR="00AF46B3" w:rsidRPr="00967271" w:rsidTr="00BD33A9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4133FC" w:rsidRDefault="00AF46B3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бюджетам субъектов РФ и </w:t>
            </w: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897,0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100,2</w:t>
            </w:r>
          </w:p>
        </w:tc>
      </w:tr>
      <w:tr w:rsidR="00AF46B3" w:rsidRPr="00967271" w:rsidTr="00BD33A9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4133FC" w:rsidRDefault="00AF46B3" w:rsidP="009E45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бюджетам субъектов РФ и муниципальных образований</w:t>
            </w:r>
            <w:r w:rsidR="009E45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E45D3">
              <w:rPr>
                <w:rFonts w:ascii="Times New Roman" w:eastAsia="Times New Roman" w:hAnsi="Times New Roman" w:cs="Times New Roman"/>
                <w:sz w:val="18"/>
                <w:szCs w:val="18"/>
              </w:rPr>
              <w:t>-Ф</w:t>
            </w:r>
            <w:proofErr w:type="gramEnd"/>
            <w:r w:rsidR="009E45D3">
              <w:rPr>
                <w:rFonts w:ascii="Times New Roman" w:eastAsia="Times New Roman" w:hAnsi="Times New Roman" w:cs="Times New Roman"/>
                <w:sz w:val="18"/>
                <w:szCs w:val="18"/>
              </w:rPr>
              <w:t>ЦП «Увековечение памяти погибших при защите Отечества на 2019-2024 годы»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432CF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E407B4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F46B3" w:rsidRPr="00967271" w:rsidTr="00BD33A9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4133FC" w:rsidRDefault="00AF46B3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6B3" w:rsidRPr="00AF46B3" w:rsidRDefault="00AF46B3" w:rsidP="00AF46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103,8</w:t>
            </w:r>
          </w:p>
        </w:tc>
      </w:tr>
    </w:tbl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дотации бюджетам субъектов РФ и муниципальных образований – 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90,3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Дотации в бюджете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828,0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69,0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на 7,7%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. Темп роста дотаций в 20</w:t>
      </w:r>
      <w:r w:rsidR="005A0E97" w:rsidRPr="008410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B37064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% и 100,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AB1365" w:rsidRPr="0084106A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72,0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в сумме 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756,0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Субвенции в бюджете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88,8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выше ожидаемого исполнения бюджета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 xml:space="preserve">20,0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113DDC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2E5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113DDC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субвенций в структуре безвозмездных поступлений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9,7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%. Темп роста субвенций в 20</w:t>
      </w:r>
      <w:r w:rsidR="00F65881" w:rsidRPr="008410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ах к предыдущему году составляет 10</w:t>
      </w:r>
      <w:r w:rsidR="002E50D9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% и 10</w:t>
      </w:r>
      <w:r w:rsidR="002E50D9">
        <w:rPr>
          <w:rFonts w:ascii="Times New Roman" w:eastAsia="Times New Roman" w:hAnsi="Times New Roman" w:cs="Times New Roman"/>
          <w:sz w:val="24"/>
          <w:szCs w:val="24"/>
        </w:rPr>
        <w:t>3,8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AB1365" w:rsidRPr="00996B00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B0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B1365" w:rsidRPr="00882D9E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00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882D9E" w:rsidRPr="00996B0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C70B5" w:rsidRPr="00996B0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6B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 w:rsidRPr="00996B0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82D9E" w:rsidRPr="00996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B00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996B00">
        <w:rPr>
          <w:rFonts w:ascii="Times New Roman" w:eastAsia="Times New Roman" w:hAnsi="Times New Roman" w:cs="Times New Roman"/>
          <w:sz w:val="24"/>
          <w:szCs w:val="24"/>
        </w:rPr>
        <w:t>2931,8</w:t>
      </w:r>
      <w:r w:rsidRPr="00996B00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По отношению к объему расходов, ожидаемому </w:t>
      </w:r>
      <w:r w:rsidR="00882D9E" w:rsidRPr="00996B00">
        <w:rPr>
          <w:rFonts w:ascii="Times New Roman" w:eastAsia="Times New Roman" w:hAnsi="Times New Roman" w:cs="Times New Roman"/>
          <w:sz w:val="24"/>
          <w:szCs w:val="24"/>
        </w:rPr>
        <w:t xml:space="preserve">к исполнению </w:t>
      </w:r>
      <w:r w:rsidRPr="00996B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6B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20</w:t>
      </w:r>
      <w:r w:rsidR="00996B00"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 w:rsidR="00901C11" w:rsidRPr="00996B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6B00">
        <w:rPr>
          <w:rFonts w:ascii="Times New Roman" w:eastAsia="Times New Roman" w:hAnsi="Times New Roman" w:cs="Times New Roman"/>
          <w:spacing w:val="-2"/>
          <w:sz w:val="24"/>
          <w:szCs w:val="24"/>
        </w:rPr>
        <w:t>году расходы, определенные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96B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C1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96B00">
        <w:rPr>
          <w:rFonts w:ascii="Times New Roman" w:eastAsia="Times New Roman" w:hAnsi="Times New Roman" w:cs="Times New Roman"/>
          <w:sz w:val="24"/>
          <w:szCs w:val="24"/>
        </w:rPr>
        <w:t>268,1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96B00">
        <w:rPr>
          <w:rFonts w:ascii="Times New Roman" w:eastAsia="Times New Roman" w:hAnsi="Times New Roman" w:cs="Times New Roman"/>
          <w:sz w:val="24"/>
          <w:szCs w:val="24"/>
        </w:rPr>
        <w:t>3,9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20F11" w:rsidRPr="00343D38" w:rsidRDefault="00820F11" w:rsidP="00530C5C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структуры расходов бюджета поселения за 20</w:t>
      </w:r>
      <w:r w:rsidR="005E3E6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5E3E6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820F11" w:rsidRDefault="00820F11" w:rsidP="00820F11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7C521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3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820F11" w:rsidRPr="003322E5" w:rsidTr="005E5A95">
        <w:trPr>
          <w:trHeight w:val="99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820F11" w:rsidRPr="003322E5" w:rsidRDefault="00820F11" w:rsidP="005E3E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20</w:t>
            </w:r>
            <w:r w:rsidR="005E3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E3E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5E3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E3E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5E3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E3E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202</w:t>
            </w:r>
            <w:r w:rsidR="005E3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820F11" w:rsidRPr="003322E5" w:rsidTr="005E5A95">
        <w:trPr>
          <w:trHeight w:val="61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856B04" w:rsidRPr="003322E5" w:rsidTr="00856B04">
        <w:trPr>
          <w:trHeight w:val="45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3322E5" w:rsidRDefault="00856B04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3322E5" w:rsidRDefault="00856B04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1673,5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1807,7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1654,2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</w:t>
            </w:r>
          </w:p>
        </w:tc>
      </w:tr>
      <w:tr w:rsidR="00856B04" w:rsidRPr="003322E5" w:rsidTr="00856B04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3322E5" w:rsidRDefault="00856B04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3322E5" w:rsidRDefault="00856B04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</w:tr>
      <w:tr w:rsidR="00856B04" w:rsidRPr="003322E5" w:rsidTr="00856B04">
        <w:trPr>
          <w:trHeight w:val="6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3322E5" w:rsidRDefault="00856B04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3322E5" w:rsidRDefault="00856B04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16,1</w:t>
            </w:r>
          </w:p>
        </w:tc>
      </w:tr>
      <w:tr w:rsidR="00856B04" w:rsidRPr="003322E5" w:rsidTr="00856B04">
        <w:trPr>
          <w:trHeight w:val="25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3322E5" w:rsidRDefault="00856B04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3322E5" w:rsidRDefault="00856B04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56B04" w:rsidRPr="003322E5" w:rsidTr="00856B04">
        <w:trPr>
          <w:trHeight w:val="48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3322E5" w:rsidRDefault="00856B04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3322E5" w:rsidRDefault="00856B04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</w:t>
            </w:r>
          </w:p>
        </w:tc>
      </w:tr>
      <w:tr w:rsidR="00856B04" w:rsidRPr="003322E5" w:rsidTr="00856B04">
        <w:trPr>
          <w:trHeight w:val="26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3322E5" w:rsidRDefault="00856B04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3322E5" w:rsidRDefault="00856B04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56B04" w:rsidRPr="003322E5" w:rsidTr="00856B04">
        <w:trPr>
          <w:trHeight w:val="26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04" w:rsidRPr="003322E5" w:rsidRDefault="00856B04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04" w:rsidRPr="003322E5" w:rsidRDefault="00856B04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</w:tr>
      <w:tr w:rsidR="00856B04" w:rsidRPr="003322E5" w:rsidTr="00856B04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3322E5" w:rsidRDefault="00856B04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3322E5" w:rsidRDefault="00856B04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3199,9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2931,8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B04" w:rsidRPr="00856B04" w:rsidRDefault="00856B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6B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820F11" w:rsidRPr="003322E5" w:rsidRDefault="00820F11" w:rsidP="0082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Приоритетным направлением расходов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61239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являются общегосударственные вопросы – </w:t>
      </w:r>
      <w:r w:rsidR="00612399">
        <w:rPr>
          <w:rFonts w:ascii="Times New Roman" w:eastAsia="Times New Roman" w:hAnsi="Times New Roman" w:cs="Times New Roman"/>
          <w:sz w:val="24"/>
          <w:szCs w:val="24"/>
        </w:rPr>
        <w:t>61,7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612399">
        <w:rPr>
          <w:rFonts w:ascii="Times New Roman" w:eastAsia="Times New Roman" w:hAnsi="Times New Roman" w:cs="Times New Roman"/>
          <w:sz w:val="24"/>
          <w:szCs w:val="24"/>
        </w:rPr>
        <w:t>62,2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612399">
        <w:rPr>
          <w:rFonts w:ascii="Times New Roman" w:eastAsia="Times New Roman" w:hAnsi="Times New Roman" w:cs="Times New Roman"/>
          <w:sz w:val="24"/>
          <w:szCs w:val="24"/>
        </w:rPr>
        <w:t>69,0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в структуре расходов соответственно. Второй по значимости раздел 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 xml:space="preserve">03 </w:t>
      </w:r>
      <w:r w:rsidR="00F95DFF" w:rsidRPr="003322E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95DFF" w:rsidRPr="003322E5">
        <w:rPr>
          <w:rFonts w:ascii="Times New Roman" w:eastAsia="Times New Roman" w:hAnsi="Times New Roman" w:cs="Times New Roman"/>
          <w:sz w:val="18"/>
          <w:szCs w:val="18"/>
        </w:rPr>
        <w:t>НАЦИОНАЛЬНАЯ БЕЗОПАСНОСТЬ И ПРАВООХРАНИТЕЛЬНАЯ ДЕЯТЕЛЬНОСТЬ</w:t>
      </w:r>
      <w:r w:rsidR="00F95DFF" w:rsidRPr="003322E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2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49A">
        <w:rPr>
          <w:rFonts w:ascii="Times New Roman" w:eastAsia="Times New Roman" w:hAnsi="Times New Roman" w:cs="Times New Roman"/>
          <w:sz w:val="24"/>
          <w:szCs w:val="24"/>
        </w:rPr>
        <w:t xml:space="preserve">занимает </w:t>
      </w:r>
      <w:r w:rsidR="00612399">
        <w:rPr>
          <w:rFonts w:ascii="Times New Roman" w:eastAsia="Times New Roman" w:hAnsi="Times New Roman" w:cs="Times New Roman"/>
          <w:sz w:val="24"/>
          <w:szCs w:val="24"/>
        </w:rPr>
        <w:t>21,8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2399">
        <w:rPr>
          <w:rFonts w:ascii="Times New Roman" w:eastAsia="Times New Roman" w:hAnsi="Times New Roman" w:cs="Times New Roman"/>
          <w:sz w:val="24"/>
          <w:szCs w:val="24"/>
        </w:rPr>
        <w:t>18,8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12399">
        <w:rPr>
          <w:rFonts w:ascii="Times New Roman" w:eastAsia="Times New Roman" w:hAnsi="Times New Roman" w:cs="Times New Roman"/>
          <w:sz w:val="24"/>
          <w:szCs w:val="24"/>
        </w:rPr>
        <w:t>16,1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820F11" w:rsidRPr="003322E5" w:rsidRDefault="00820F11" w:rsidP="0082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в проекте бюджета занимают расходы по  разделу 0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322E5">
        <w:rPr>
          <w:rFonts w:ascii="Times New Roman" w:eastAsia="Times New Roman" w:hAnsi="Times New Roman" w:cs="Times New Roman"/>
          <w:sz w:val="18"/>
          <w:szCs w:val="18"/>
        </w:rPr>
        <w:t xml:space="preserve">НАЦИОНАЛЬНАЯ </w:t>
      </w:r>
      <w:r w:rsidR="00F95DFF">
        <w:rPr>
          <w:rFonts w:ascii="Times New Roman" w:eastAsia="Times New Roman" w:hAnsi="Times New Roman" w:cs="Times New Roman"/>
          <w:sz w:val="18"/>
          <w:szCs w:val="18"/>
        </w:rPr>
        <w:t>ОБОРОНА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», объем которых составляет </w:t>
      </w:r>
      <w:r w:rsidR="00612399">
        <w:rPr>
          <w:rFonts w:ascii="Times New Roman" w:eastAsia="Times New Roman" w:hAnsi="Times New Roman" w:cs="Times New Roman"/>
          <w:sz w:val="24"/>
          <w:szCs w:val="24"/>
        </w:rPr>
        <w:t>3,0%, 3,4% и 3,8%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асход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по отраслям так называемого «социального блока» (культура, социальная политика) в 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>бюджете поселения не запланированы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F11" w:rsidRPr="00ED3B87" w:rsidRDefault="00820F11" w:rsidP="00820F11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3B87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расходов бюджета поселения за 20</w:t>
      </w:r>
      <w:r w:rsidR="007121C3" w:rsidRPr="00ED3B87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ED3B87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7121C3" w:rsidRPr="00ED3B8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D3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820F11" w:rsidRPr="00ED3B87" w:rsidRDefault="00820F11" w:rsidP="00820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B8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761284" w:rsidRPr="00ED3B8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3B8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7"/>
        <w:tblW w:w="9425" w:type="dxa"/>
        <w:tblLayout w:type="fixed"/>
        <w:tblLook w:val="04A0" w:firstRow="1" w:lastRow="0" w:firstColumn="1" w:lastColumn="0" w:noHBand="0" w:noVBand="1"/>
      </w:tblPr>
      <w:tblGrid>
        <w:gridCol w:w="1809"/>
        <w:gridCol w:w="447"/>
        <w:gridCol w:w="752"/>
        <w:gridCol w:w="744"/>
        <w:gridCol w:w="739"/>
        <w:gridCol w:w="709"/>
        <w:gridCol w:w="11"/>
        <w:gridCol w:w="667"/>
        <w:gridCol w:w="11"/>
        <w:gridCol w:w="677"/>
        <w:gridCol w:w="11"/>
        <w:gridCol w:w="761"/>
        <w:gridCol w:w="670"/>
        <w:gridCol w:w="709"/>
        <w:gridCol w:w="708"/>
      </w:tblGrid>
      <w:tr w:rsidR="00C82A35" w:rsidRPr="00ED3B87" w:rsidTr="00F54B65">
        <w:tc>
          <w:tcPr>
            <w:tcW w:w="1809" w:type="dxa"/>
            <w:vMerge w:val="restart"/>
          </w:tcPr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</w:t>
            </w:r>
          </w:p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</w:t>
            </w:r>
            <w:proofErr w:type="spellEnd"/>
          </w:p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нение</w:t>
            </w:r>
            <w:proofErr w:type="spellEnd"/>
          </w:p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</w:t>
            </w:r>
            <w:proofErr w:type="spellEnd"/>
          </w:p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жета</w:t>
            </w:r>
            <w:proofErr w:type="spellEnd"/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ED3B87" w:rsidRDefault="00C82A35" w:rsidP="00A5490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="00A54904"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A54904"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A54904"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709" w:type="dxa"/>
            <w:vMerge w:val="restart"/>
          </w:tcPr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proofErr w:type="spellStart"/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A54904"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138" w:type="dxa"/>
            <w:gridSpan w:val="6"/>
          </w:tcPr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 доходов, %</w:t>
            </w:r>
          </w:p>
        </w:tc>
      </w:tr>
      <w:tr w:rsidR="00C82A35" w:rsidRPr="00ED3B87" w:rsidTr="00F54B65">
        <w:tc>
          <w:tcPr>
            <w:tcW w:w="1809" w:type="dxa"/>
            <w:vMerge/>
          </w:tcPr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gridSpan w:val="6"/>
          </w:tcPr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C82A35" w:rsidRPr="00ED3B87" w:rsidRDefault="00C82A35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предыдущему году</w:t>
            </w:r>
          </w:p>
        </w:tc>
      </w:tr>
      <w:tr w:rsidR="00A54904" w:rsidRPr="00ED3B87" w:rsidTr="00F54B65">
        <w:tc>
          <w:tcPr>
            <w:tcW w:w="1809" w:type="dxa"/>
            <w:vMerge/>
          </w:tcPr>
          <w:p w:rsidR="00A54904" w:rsidRPr="00ED3B87" w:rsidRDefault="00A54904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A54904" w:rsidRPr="00ED3B87" w:rsidRDefault="00A54904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A54904" w:rsidRPr="00ED3B87" w:rsidRDefault="00A54904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A54904" w:rsidRPr="00ED3B87" w:rsidRDefault="00A54904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A54904" w:rsidRPr="00ED3B87" w:rsidRDefault="00A54904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54904" w:rsidRPr="00ED3B87" w:rsidRDefault="00A54904" w:rsidP="00530C5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A54904" w:rsidRPr="00ED3B87" w:rsidRDefault="00A54904" w:rsidP="00F973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88" w:type="dxa"/>
            <w:gridSpan w:val="2"/>
          </w:tcPr>
          <w:p w:rsidR="00A54904" w:rsidRPr="00ED3B87" w:rsidRDefault="00A54904" w:rsidP="00F973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72" w:type="dxa"/>
            <w:gridSpan w:val="2"/>
          </w:tcPr>
          <w:p w:rsidR="00A54904" w:rsidRPr="00ED3B87" w:rsidRDefault="00A54904" w:rsidP="00F973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70" w:type="dxa"/>
          </w:tcPr>
          <w:p w:rsidR="00A54904" w:rsidRPr="00ED3B87" w:rsidRDefault="00A54904" w:rsidP="00A5490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A54904" w:rsidRPr="00ED3B87" w:rsidRDefault="00A54904" w:rsidP="00A5490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A54904" w:rsidRPr="00ED3B87" w:rsidRDefault="00A54904" w:rsidP="00A5490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B87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C65964" w:rsidRPr="00194ADD" w:rsidTr="00F54B65">
        <w:tc>
          <w:tcPr>
            <w:tcW w:w="1809" w:type="dxa"/>
          </w:tcPr>
          <w:p w:rsidR="00C65964" w:rsidRPr="00EE7144" w:rsidRDefault="00C65964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C65964" w:rsidRPr="00B33007" w:rsidRDefault="00C65964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1673,5</w:t>
            </w:r>
          </w:p>
        </w:tc>
        <w:tc>
          <w:tcPr>
            <w:tcW w:w="744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1807,7</w:t>
            </w:r>
          </w:p>
        </w:tc>
        <w:tc>
          <w:tcPr>
            <w:tcW w:w="739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1654,2</w:t>
            </w:r>
          </w:p>
        </w:tc>
        <w:tc>
          <w:tcPr>
            <w:tcW w:w="720" w:type="dxa"/>
            <w:gridSpan w:val="2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1711,6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134,2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-153,5</w:t>
            </w:r>
          </w:p>
        </w:tc>
        <w:tc>
          <w:tcPr>
            <w:tcW w:w="761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103,5</w:t>
            </w:r>
          </w:p>
        </w:tc>
      </w:tr>
      <w:tr w:rsidR="00C65964" w:rsidRPr="00194ADD" w:rsidTr="00F54B65">
        <w:tc>
          <w:tcPr>
            <w:tcW w:w="1809" w:type="dxa"/>
          </w:tcPr>
          <w:p w:rsidR="00C65964" w:rsidRPr="00EE7144" w:rsidRDefault="00C65964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C65964" w:rsidRPr="00B33007" w:rsidRDefault="00C65964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744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739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720" w:type="dxa"/>
            <w:gridSpan w:val="2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61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103,8</w:t>
            </w:r>
          </w:p>
        </w:tc>
      </w:tr>
      <w:tr w:rsidR="00C65964" w:rsidRPr="00194ADD" w:rsidTr="00F54B65">
        <w:tc>
          <w:tcPr>
            <w:tcW w:w="1809" w:type="dxa"/>
          </w:tcPr>
          <w:p w:rsidR="00C65964" w:rsidRPr="00EE7144" w:rsidRDefault="00C65964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C65964" w:rsidRPr="00B33007" w:rsidRDefault="00C65964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44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640,0</w:t>
            </w:r>
          </w:p>
        </w:tc>
        <w:tc>
          <w:tcPr>
            <w:tcW w:w="739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20" w:type="dxa"/>
            <w:gridSpan w:val="2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-60,0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-140,0</w:t>
            </w:r>
          </w:p>
        </w:tc>
        <w:tc>
          <w:tcPr>
            <w:tcW w:w="761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C65964" w:rsidRPr="00194ADD" w:rsidTr="00F54B65">
        <w:tc>
          <w:tcPr>
            <w:tcW w:w="1809" w:type="dxa"/>
          </w:tcPr>
          <w:p w:rsidR="00C65964" w:rsidRPr="00EE7144" w:rsidRDefault="00C65964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C65964" w:rsidRPr="00B33007" w:rsidRDefault="00C65964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744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39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-22,5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-5,0</w:t>
            </w:r>
          </w:p>
        </w:tc>
        <w:tc>
          <w:tcPr>
            <w:tcW w:w="761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65964" w:rsidRPr="00194ADD" w:rsidTr="00F54B65">
        <w:tc>
          <w:tcPr>
            <w:tcW w:w="1809" w:type="dxa"/>
          </w:tcPr>
          <w:p w:rsidR="00C65964" w:rsidRPr="00EE7144" w:rsidRDefault="00C65964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C65964" w:rsidRPr="00B33007" w:rsidRDefault="00C65964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710,0</w:t>
            </w:r>
          </w:p>
        </w:tc>
        <w:tc>
          <w:tcPr>
            <w:tcW w:w="744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390,3</w:t>
            </w:r>
          </w:p>
        </w:tc>
        <w:tc>
          <w:tcPr>
            <w:tcW w:w="739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367,6</w:t>
            </w:r>
          </w:p>
        </w:tc>
        <w:tc>
          <w:tcPr>
            <w:tcW w:w="720" w:type="dxa"/>
            <w:gridSpan w:val="2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274,3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-319,7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-22,7</w:t>
            </w:r>
          </w:p>
        </w:tc>
        <w:tc>
          <w:tcPr>
            <w:tcW w:w="761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-93,3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C65964" w:rsidRPr="00194ADD" w:rsidTr="00F54B65">
        <w:tc>
          <w:tcPr>
            <w:tcW w:w="1809" w:type="dxa"/>
          </w:tcPr>
          <w:p w:rsidR="00C65964" w:rsidRPr="00EE7144" w:rsidRDefault="00C65964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C65964" w:rsidRPr="00B33007" w:rsidRDefault="00C65964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2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1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C65964" w:rsidRPr="00194ADD" w:rsidTr="00F54B65">
        <w:tc>
          <w:tcPr>
            <w:tcW w:w="1809" w:type="dxa"/>
          </w:tcPr>
          <w:p w:rsidR="00C65964" w:rsidRPr="00EE7144" w:rsidRDefault="00C65964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C65964" w:rsidRPr="00B33007" w:rsidRDefault="00C65964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9" w:type="dxa"/>
          </w:tcPr>
          <w:p w:rsidR="00C65964" w:rsidRPr="00C65964" w:rsidRDefault="00B930A0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66,4</w:t>
            </w:r>
          </w:p>
        </w:tc>
        <w:tc>
          <w:tcPr>
            <w:tcW w:w="720" w:type="dxa"/>
            <w:gridSpan w:val="2"/>
          </w:tcPr>
          <w:p w:rsidR="00C65964" w:rsidRPr="00C65964" w:rsidRDefault="00B930A0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123,9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761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202,1</w:t>
            </w:r>
          </w:p>
        </w:tc>
      </w:tr>
      <w:tr w:rsidR="00C65964" w:rsidRPr="00194ADD" w:rsidTr="00F54B65">
        <w:tc>
          <w:tcPr>
            <w:tcW w:w="1809" w:type="dxa"/>
            <w:shd w:val="clear" w:color="auto" w:fill="DAEEF3" w:themeFill="accent5" w:themeFillTint="33"/>
          </w:tcPr>
          <w:p w:rsidR="00C65964" w:rsidRPr="00EE7144" w:rsidRDefault="00C65964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DAEEF3" w:themeFill="accent5" w:themeFillTint="33"/>
          </w:tcPr>
          <w:p w:rsidR="00C65964" w:rsidRPr="00B33007" w:rsidRDefault="00C65964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3199,9</w:t>
            </w:r>
          </w:p>
        </w:tc>
        <w:tc>
          <w:tcPr>
            <w:tcW w:w="744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2931,8</w:t>
            </w:r>
          </w:p>
        </w:tc>
        <w:tc>
          <w:tcPr>
            <w:tcW w:w="739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2658,2</w:t>
            </w:r>
          </w:p>
        </w:tc>
        <w:tc>
          <w:tcPr>
            <w:tcW w:w="720" w:type="dxa"/>
            <w:gridSpan w:val="2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2479,2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-268,1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-273,6</w:t>
            </w:r>
          </w:p>
        </w:tc>
        <w:tc>
          <w:tcPr>
            <w:tcW w:w="761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-179,0</w:t>
            </w:r>
          </w:p>
        </w:tc>
        <w:tc>
          <w:tcPr>
            <w:tcW w:w="670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C65964" w:rsidRPr="00C65964" w:rsidRDefault="00C65964" w:rsidP="00C659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59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93,3</w:t>
            </w:r>
          </w:p>
        </w:tc>
      </w:tr>
    </w:tbl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735124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735124">
        <w:rPr>
          <w:rFonts w:ascii="Times New Roman" w:eastAsia="Calibri" w:hAnsi="Times New Roman" w:cs="Times New Roman"/>
          <w:sz w:val="24"/>
          <w:szCs w:val="24"/>
          <w:lang w:eastAsia="en-US"/>
        </w:rPr>
        <w:t>1807,7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CD39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1F2ABE">
        <w:rPr>
          <w:rFonts w:ascii="Times New Roman" w:eastAsia="Calibri" w:hAnsi="Times New Roman" w:cs="Times New Roman"/>
          <w:sz w:val="24"/>
          <w:szCs w:val="24"/>
          <w:lang w:eastAsia="en-US"/>
        </w:rPr>
        <w:t>134,2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735124">
        <w:rPr>
          <w:rFonts w:ascii="Times New Roman" w:eastAsia="Calibri" w:hAnsi="Times New Roman" w:cs="Times New Roman"/>
          <w:sz w:val="24"/>
          <w:szCs w:val="24"/>
          <w:lang w:eastAsia="en-US"/>
        </w:rPr>
        <w:t>108,0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73512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735124">
        <w:rPr>
          <w:rFonts w:ascii="Times New Roman" w:eastAsia="Calibri" w:hAnsi="Times New Roman" w:cs="Times New Roman"/>
          <w:sz w:val="24"/>
          <w:szCs w:val="24"/>
          <w:lang w:eastAsia="en-US"/>
        </w:rPr>
        <w:t>1654,2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CD39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1F2ABE">
        <w:rPr>
          <w:rFonts w:ascii="Times New Roman" w:eastAsia="Calibri" w:hAnsi="Times New Roman" w:cs="Times New Roman"/>
          <w:sz w:val="24"/>
          <w:szCs w:val="24"/>
          <w:lang w:eastAsia="en-US"/>
        </w:rPr>
        <w:t>-153,5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735124">
        <w:rPr>
          <w:rFonts w:ascii="Times New Roman" w:eastAsia="Calibri" w:hAnsi="Times New Roman" w:cs="Times New Roman"/>
          <w:sz w:val="24"/>
          <w:szCs w:val="24"/>
          <w:lang w:eastAsia="en-US"/>
        </w:rPr>
        <w:t>91,5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3512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35124">
        <w:rPr>
          <w:rFonts w:ascii="Times New Roman" w:eastAsia="Times New Roman" w:hAnsi="Times New Roman" w:cs="Times New Roman"/>
          <w:sz w:val="24"/>
          <w:szCs w:val="24"/>
        </w:rPr>
        <w:t>1711,6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1F2ABE">
        <w:rPr>
          <w:rFonts w:ascii="Times New Roman" w:eastAsia="Calibri" w:hAnsi="Times New Roman" w:cs="Times New Roman"/>
          <w:sz w:val="24"/>
          <w:szCs w:val="24"/>
          <w:lang w:eastAsia="en-US"/>
        </w:rPr>
        <w:t>57,4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735124">
        <w:rPr>
          <w:rFonts w:ascii="Times New Roman" w:eastAsia="Calibri" w:hAnsi="Times New Roman" w:cs="Times New Roman"/>
          <w:sz w:val="24"/>
          <w:szCs w:val="24"/>
          <w:lang w:eastAsia="en-US"/>
        </w:rPr>
        <w:t>103,5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03654E">
        <w:rPr>
          <w:rFonts w:ascii="Times New Roman" w:eastAsia="Times New Roman" w:hAnsi="Times New Roman" w:cs="Times New Roman"/>
          <w:sz w:val="24"/>
          <w:szCs w:val="24"/>
        </w:rPr>
        <w:t>61,7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3654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предусмотрены </w:t>
      </w:r>
      <w:proofErr w:type="gramStart"/>
      <w:r w:rsidRPr="000B19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B19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сельской администрации в сумме </w:t>
      </w:r>
      <w:r w:rsidR="0003654E">
        <w:rPr>
          <w:rFonts w:ascii="Times New Roman" w:eastAsia="Times New Roman" w:hAnsi="Times New Roman" w:cs="Times New Roman"/>
          <w:sz w:val="24"/>
          <w:szCs w:val="24"/>
        </w:rPr>
        <w:t>1602,2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5,0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0365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40F3">
        <w:rPr>
          <w:rFonts w:ascii="Times New Roman" w:eastAsia="Times New Roman" w:hAnsi="Times New Roman" w:cs="Times New Roman"/>
          <w:sz w:val="24"/>
          <w:szCs w:val="24"/>
        </w:rPr>
        <w:t>00,0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F459C5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4C2749">
        <w:rPr>
          <w:rFonts w:ascii="Times New Roman" w:eastAsia="Calibri" w:hAnsi="Times New Roman" w:cs="Times New Roman"/>
          <w:sz w:val="24"/>
          <w:szCs w:val="24"/>
          <w:lang w:eastAsia="en-US"/>
        </w:rPr>
        <w:t>88,8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E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F459C5">
        <w:rPr>
          <w:rFonts w:ascii="Times New Roman" w:eastAsia="Calibri" w:hAnsi="Times New Roman" w:cs="Times New Roman"/>
          <w:sz w:val="24"/>
          <w:szCs w:val="24"/>
          <w:lang w:eastAsia="en-US"/>
        </w:rPr>
        <w:t>-0,1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F459C5">
        <w:rPr>
          <w:rFonts w:ascii="Times New Roman" w:eastAsia="Calibri" w:hAnsi="Times New Roman" w:cs="Times New Roman"/>
          <w:sz w:val="24"/>
          <w:szCs w:val="24"/>
          <w:lang w:eastAsia="en-US"/>
        </w:rPr>
        <w:t>99,9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202</w:t>
      </w:r>
      <w:r w:rsidR="00F459C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4C2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9,7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E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0,</w:t>
      </w:r>
      <w:r w:rsidR="00F459C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F459C5">
        <w:rPr>
          <w:rFonts w:ascii="Times New Roman" w:eastAsia="Calibri" w:hAnsi="Times New Roman" w:cs="Times New Roman"/>
          <w:sz w:val="24"/>
          <w:szCs w:val="24"/>
          <w:lang w:eastAsia="en-US"/>
        </w:rPr>
        <w:t>1,0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459C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C2749">
        <w:rPr>
          <w:rFonts w:ascii="Times New Roman" w:eastAsia="Times New Roman" w:hAnsi="Times New Roman" w:cs="Times New Roman"/>
          <w:sz w:val="24"/>
          <w:szCs w:val="24"/>
        </w:rPr>
        <w:t>93,1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3,</w:t>
      </w:r>
      <w:r w:rsidR="00F459C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10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3,8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F459C5">
        <w:rPr>
          <w:rFonts w:ascii="Times New Roman" w:eastAsia="Times New Roman" w:hAnsi="Times New Roman" w:cs="Times New Roman"/>
          <w:sz w:val="24"/>
          <w:szCs w:val="24"/>
        </w:rPr>
        <w:t>3,0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FD6543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у предусмотрены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E243FD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5865F6">
        <w:rPr>
          <w:rFonts w:ascii="Times New Roman" w:eastAsia="Calibri" w:hAnsi="Times New Roman" w:cs="Times New Roman"/>
          <w:sz w:val="24"/>
          <w:szCs w:val="24"/>
          <w:lang w:eastAsia="en-US"/>
        </w:rPr>
        <w:t>640,0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BE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284256">
        <w:rPr>
          <w:rFonts w:ascii="Times New Roman" w:eastAsia="Calibri" w:hAnsi="Times New Roman" w:cs="Times New Roman"/>
          <w:sz w:val="24"/>
          <w:szCs w:val="24"/>
          <w:lang w:eastAsia="en-US"/>
        </w:rPr>
        <w:t>60</w:t>
      </w:r>
      <w:r w:rsidR="00EE7FFB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EE7FFB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284256">
        <w:rPr>
          <w:rFonts w:ascii="Times New Roman" w:eastAsia="Calibri" w:hAnsi="Times New Roman" w:cs="Times New Roman"/>
          <w:sz w:val="24"/>
          <w:szCs w:val="24"/>
          <w:lang w:eastAsia="en-US"/>
        </w:rPr>
        <w:t>1,4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E243F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5865F6">
        <w:rPr>
          <w:rFonts w:ascii="Times New Roman" w:eastAsia="Calibri" w:hAnsi="Times New Roman" w:cs="Times New Roman"/>
          <w:sz w:val="24"/>
          <w:szCs w:val="24"/>
          <w:lang w:eastAsia="en-US"/>
        </w:rPr>
        <w:t>500</w:t>
      </w:r>
      <w:r w:rsidR="00EE7FFB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E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284256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="00EE7FFB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proofErr w:type="gramStart"/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proofErr w:type="gramEnd"/>
      <w:r w:rsidR="00BE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284256">
        <w:rPr>
          <w:rFonts w:ascii="Times New Roman" w:eastAsia="Calibri" w:hAnsi="Times New Roman" w:cs="Times New Roman"/>
          <w:sz w:val="24"/>
          <w:szCs w:val="24"/>
          <w:lang w:eastAsia="en-US"/>
        </w:rPr>
        <w:t>78,1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243F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865F6">
        <w:rPr>
          <w:rFonts w:ascii="Times New Roman" w:eastAsia="Times New Roman" w:hAnsi="Times New Roman" w:cs="Times New Roman"/>
          <w:sz w:val="24"/>
          <w:szCs w:val="24"/>
        </w:rPr>
        <w:t>400</w:t>
      </w:r>
      <w:r w:rsidR="00EE7FFB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284256">
        <w:rPr>
          <w:rFonts w:ascii="Times New Roman" w:eastAsia="Calibri" w:hAnsi="Times New Roman" w:cs="Times New Roman"/>
          <w:sz w:val="24"/>
          <w:szCs w:val="24"/>
          <w:lang w:eastAsia="en-US"/>
        </w:rPr>
        <w:t>-100,0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84256">
        <w:rPr>
          <w:rFonts w:ascii="Times New Roman" w:eastAsia="Calibri" w:hAnsi="Times New Roman" w:cs="Times New Roman"/>
          <w:sz w:val="24"/>
          <w:szCs w:val="24"/>
          <w:lang w:eastAsia="en-US"/>
        </w:rPr>
        <w:t>80</w:t>
      </w:r>
      <w:r w:rsidR="00EE7FFB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E243FD">
        <w:rPr>
          <w:rFonts w:ascii="Times New Roman" w:eastAsia="Times New Roman" w:hAnsi="Times New Roman" w:cs="Times New Roman"/>
          <w:sz w:val="24"/>
          <w:szCs w:val="24"/>
        </w:rPr>
        <w:t>21,8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у предусмотрены на осуществление противопожарной безопасности.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B3B2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C2BD6">
        <w:rPr>
          <w:rFonts w:ascii="Times New Roman" w:eastAsia="Calibri" w:hAnsi="Times New Roman" w:cs="Times New Roman"/>
          <w:sz w:val="24"/>
          <w:szCs w:val="24"/>
          <w:lang w:eastAsia="en-US"/>
        </w:rPr>
        <w:t>5,0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BE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3E2215">
        <w:rPr>
          <w:rFonts w:ascii="Times New Roman" w:eastAsia="Calibri" w:hAnsi="Times New Roman" w:cs="Times New Roman"/>
          <w:sz w:val="24"/>
          <w:szCs w:val="24"/>
          <w:lang w:eastAsia="en-US"/>
        </w:rPr>
        <w:t>-22,5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CE4C93">
        <w:rPr>
          <w:rFonts w:ascii="Times New Roman" w:eastAsia="Calibri" w:hAnsi="Times New Roman" w:cs="Times New Roman"/>
          <w:sz w:val="24"/>
          <w:szCs w:val="24"/>
          <w:lang w:eastAsia="en-US"/>
        </w:rPr>
        <w:t>18,2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4B3B2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9C2BD6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E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9C2BD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,0)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9C2BD6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B3B2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C2BD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,0 тыс. рублей, или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 w:rsidR="00EE7F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 в области национальной экономики» и предусмотрены на  мероприятия по землеустройству и землепользованию. 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120AB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A84FF5">
        <w:rPr>
          <w:rFonts w:ascii="Times New Roman" w:eastAsia="Calibri" w:hAnsi="Times New Roman" w:cs="Times New Roman"/>
          <w:sz w:val="24"/>
          <w:szCs w:val="24"/>
          <w:lang w:eastAsia="en-US"/>
        </w:rPr>
        <w:t>390,3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</w:t>
      </w:r>
      <w:proofErr w:type="gramStart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912CD2">
        <w:rPr>
          <w:rFonts w:ascii="Times New Roman" w:eastAsia="Calibri" w:hAnsi="Times New Roman" w:cs="Times New Roman"/>
          <w:sz w:val="24"/>
          <w:szCs w:val="24"/>
          <w:lang w:eastAsia="en-US"/>
        </w:rPr>
        <w:t>-319,7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6A43B9">
        <w:rPr>
          <w:rFonts w:ascii="Times New Roman" w:eastAsia="Calibri" w:hAnsi="Times New Roman" w:cs="Times New Roman"/>
          <w:sz w:val="24"/>
          <w:szCs w:val="24"/>
          <w:lang w:eastAsia="en-US"/>
        </w:rPr>
        <w:t>55,0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DF2BE0" w:rsidRPr="003525FD" w:rsidRDefault="00C82A35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120AB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A84FF5">
        <w:rPr>
          <w:rFonts w:ascii="Times New Roman" w:eastAsia="Calibri" w:hAnsi="Times New Roman" w:cs="Times New Roman"/>
          <w:sz w:val="24"/>
          <w:szCs w:val="24"/>
          <w:lang w:eastAsia="en-US"/>
        </w:rPr>
        <w:t>367,5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912CD2">
        <w:rPr>
          <w:rFonts w:ascii="Times New Roman" w:eastAsia="Calibri" w:hAnsi="Times New Roman" w:cs="Times New Roman"/>
          <w:sz w:val="24"/>
          <w:szCs w:val="24"/>
          <w:lang w:eastAsia="en-US"/>
        </w:rPr>
        <w:t>-22,7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6A43B9">
        <w:rPr>
          <w:rFonts w:ascii="Times New Roman" w:eastAsia="Calibri" w:hAnsi="Times New Roman" w:cs="Times New Roman"/>
          <w:sz w:val="24"/>
          <w:szCs w:val="24"/>
          <w:lang w:eastAsia="en-US"/>
        </w:rPr>
        <w:t>94,2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DF2BE0" w:rsidRPr="003525FD" w:rsidRDefault="00C82A35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20AB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84FF5">
        <w:rPr>
          <w:rFonts w:ascii="Times New Roman" w:eastAsia="Times New Roman" w:hAnsi="Times New Roman" w:cs="Times New Roman"/>
          <w:sz w:val="24"/>
          <w:szCs w:val="24"/>
        </w:rPr>
        <w:t>274,3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DF2BE0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912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93,3</w:t>
      </w:r>
      <w:r w:rsidR="00DF2BE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6A43B9">
        <w:rPr>
          <w:rFonts w:ascii="Times New Roman" w:eastAsia="Calibri" w:hAnsi="Times New Roman" w:cs="Times New Roman"/>
          <w:sz w:val="24"/>
          <w:szCs w:val="24"/>
          <w:lang w:eastAsia="en-US"/>
        </w:rPr>
        <w:t>74,6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120AB7">
        <w:rPr>
          <w:rFonts w:ascii="Times New Roman" w:eastAsia="Times New Roman" w:hAnsi="Times New Roman" w:cs="Times New Roman"/>
          <w:sz w:val="24"/>
          <w:szCs w:val="24"/>
        </w:rPr>
        <w:t>13,3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3F2812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3D8">
        <w:rPr>
          <w:rFonts w:ascii="Times New Roman" w:eastAsia="Times New Roman" w:hAnsi="Times New Roman" w:cs="Times New Roman"/>
          <w:sz w:val="24"/>
          <w:szCs w:val="24"/>
        </w:rPr>
        <w:t>190,3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FD0275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31574A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275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3157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33F" w:rsidRPr="0028233F" w:rsidRDefault="0031574A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233F">
        <w:rPr>
          <w:rFonts w:ascii="Times New Roman" w:eastAsia="Times New Roman" w:hAnsi="Times New Roman" w:cs="Times New Roman"/>
          <w:b/>
          <w:i/>
          <w:sz w:val="24"/>
          <w:szCs w:val="24"/>
        </w:rPr>
        <w:t>При анализе расходов в приложении №5 «Ведомственная структура расходов» установлено, что сумма расходов по разделам в 2022 году (</w:t>
      </w:r>
      <w:r w:rsidR="00DA3BA2" w:rsidRPr="0028233F">
        <w:rPr>
          <w:rFonts w:ascii="Times New Roman" w:eastAsia="Times New Roman" w:hAnsi="Times New Roman" w:cs="Times New Roman"/>
          <w:b/>
          <w:i/>
          <w:sz w:val="24"/>
          <w:szCs w:val="24"/>
        </w:rPr>
        <w:t>2611,5</w:t>
      </w:r>
      <w:r w:rsidR="0028233F" w:rsidRPr="002823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рублей) </w:t>
      </w:r>
      <w:r w:rsidRPr="002823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соответствует годовому итогу </w:t>
      </w:r>
      <w:r w:rsidR="0028233F" w:rsidRPr="002823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(2658,2тыс. рублей) </w:t>
      </w:r>
      <w:r w:rsidRPr="0028233F">
        <w:rPr>
          <w:rFonts w:ascii="Times New Roman" w:eastAsia="Times New Roman" w:hAnsi="Times New Roman" w:cs="Times New Roman"/>
          <w:b/>
          <w:i/>
          <w:sz w:val="24"/>
          <w:szCs w:val="24"/>
        </w:rPr>
        <w:t>и назначению на 2022 год в проекте Решения 2658,2 тыс. рублей</w:t>
      </w:r>
      <w:r w:rsidR="0028233F" w:rsidRPr="0028233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82A35" w:rsidRDefault="0028233F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233F">
        <w:rPr>
          <w:rFonts w:ascii="Times New Roman" w:eastAsia="Times New Roman" w:hAnsi="Times New Roman" w:cs="Times New Roman"/>
          <w:b/>
          <w:i/>
          <w:sz w:val="24"/>
          <w:szCs w:val="24"/>
        </w:rPr>
        <w:t>В приложении №5 «Ведомственная структура расходов» в 2022 году сумма расходов по разделу 5 «Жилищно-коммунальное хозяйство» (367,5 тыс. рублей) не</w:t>
      </w:r>
      <w:r w:rsidR="0031574A" w:rsidRPr="002823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322BC" w:rsidRPr="002823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8233F">
        <w:rPr>
          <w:rFonts w:ascii="Times New Roman" w:eastAsia="Times New Roman" w:hAnsi="Times New Roman" w:cs="Times New Roman"/>
          <w:b/>
          <w:i/>
          <w:sz w:val="24"/>
          <w:szCs w:val="24"/>
        </w:rPr>
        <w:t>соответствует итогу по целевым статьям подраздела (149,6+50,0+50,0+164,7=414,3 тыс. рублей).</w:t>
      </w:r>
    </w:p>
    <w:p w:rsidR="001855B0" w:rsidRPr="0028233F" w:rsidRDefault="001855B0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Нарушение устранено в ходе проверки.</w:t>
      </w:r>
    </w:p>
    <w:p w:rsidR="00C82A35" w:rsidRPr="003525FD" w:rsidRDefault="00C82A35" w:rsidP="0070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«Социальная политика»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 данному разделу в проекте бюджета сельского поселения </w:t>
      </w:r>
      <w:r w:rsidR="00702F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</w:t>
      </w:r>
      <w:r w:rsidR="00702F8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82A35" w:rsidRPr="008953E4" w:rsidRDefault="00C82A35" w:rsidP="00C82A3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3 ст. 184.1 Бюджетного кодекса РФ 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8953E4">
        <w:rPr>
          <w:rFonts w:ascii="Times New Roman" w:eastAsia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</w:t>
      </w:r>
      <w:r w:rsidRPr="008953E4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A35" w:rsidRDefault="00C82A35" w:rsidP="00C82A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Условно утверждаемые расходы на плановый период 2021-2022 годы утверждены, соответственно </w:t>
      </w:r>
      <w:r w:rsidR="00B930A0">
        <w:rPr>
          <w:rFonts w:ascii="Times New Roman" w:eastAsia="Times New Roman" w:hAnsi="Times New Roman" w:cs="Times New Roman"/>
          <w:sz w:val="24"/>
          <w:szCs w:val="24"/>
        </w:rPr>
        <w:t>66,4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1</w:t>
      </w:r>
      <w:r w:rsidR="00B930A0">
        <w:rPr>
          <w:rFonts w:ascii="Times New Roman" w:eastAsia="Times New Roman" w:hAnsi="Times New Roman" w:cs="Times New Roman"/>
          <w:sz w:val="24"/>
          <w:szCs w:val="24"/>
        </w:rPr>
        <w:t>23,9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2,5 и 5,0%% от суммы общей расходов. Ограничение </w:t>
      </w:r>
      <w:r w:rsidR="008E6F82">
        <w:rPr>
          <w:rFonts w:ascii="Times New Roman" w:eastAsia="Times New Roman" w:hAnsi="Times New Roman" w:cs="Times New Roman"/>
          <w:sz w:val="24"/>
          <w:szCs w:val="24"/>
        </w:rPr>
        <w:t xml:space="preserve">п. 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ст. 184.1 Бюджетного кодекса </w:t>
      </w:r>
      <w:r w:rsidR="008E6F82">
        <w:rPr>
          <w:rFonts w:ascii="Times New Roman" w:eastAsia="Times New Roman" w:hAnsi="Times New Roman" w:cs="Times New Roman"/>
          <w:sz w:val="24"/>
          <w:szCs w:val="24"/>
        </w:rPr>
        <w:t xml:space="preserve">в части объема условно утверждаемых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соблюдено.</w:t>
      </w:r>
    </w:p>
    <w:p w:rsidR="00AB1365" w:rsidRPr="003F2812" w:rsidRDefault="009E336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Pr="003F281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>Лопазненская</w:t>
      </w:r>
      <w:proofErr w:type="spellEnd"/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AB1365" w:rsidRPr="00D52CA1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427D51" w:rsidRPr="00427D51" w:rsidRDefault="00AB1365" w:rsidP="00427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en-US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B6A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B6A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AB6A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681650" w:rsidRPr="00D52CA1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681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1650" w:rsidRPr="00427D5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7D51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681650" w:rsidRPr="00427D5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27D51">
        <w:rPr>
          <w:rFonts w:ascii="Times New Roman" w:eastAsia="Times New Roman" w:hAnsi="Times New Roman" w:cs="Times New Roman"/>
          <w:sz w:val="24"/>
          <w:szCs w:val="24"/>
        </w:rPr>
        <w:t xml:space="preserve"> решения утвержден перечень главных администраторов источников финансирования дефицита бюджета</w:t>
      </w:r>
      <w:r w:rsidR="009D470C" w:rsidRPr="00427D5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="00AB6A67" w:rsidRPr="00427D51">
        <w:rPr>
          <w:rFonts w:ascii="Times New Roman" w:eastAsia="Times New Roman" w:hAnsi="Times New Roman" w:cs="Times New Roman"/>
          <w:sz w:val="24"/>
          <w:szCs w:val="24"/>
        </w:rPr>
        <w:t xml:space="preserve">, а приложением №8 - </w:t>
      </w:r>
      <w:r w:rsidRPr="00427D51"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финансирования дефицита бюджета</w:t>
      </w:r>
      <w:r w:rsidR="00AB6A67" w:rsidRPr="00427D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7D51"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приложением 8 к проекту Решения запланирован единственный источник финансирования дефицита бюджета - изменение остатков средств на счете по учету средств бюджета в течени</w:t>
      </w:r>
      <w:proofErr w:type="gramStart"/>
      <w:r w:rsidR="00427D51"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gramEnd"/>
      <w:r w:rsidR="00427D51"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финансового года.</w:t>
      </w:r>
    </w:p>
    <w:p w:rsidR="00AB1365" w:rsidRPr="003A6DD1" w:rsidRDefault="00AB1365" w:rsidP="0053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30A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>Лопазненского</w:t>
      </w:r>
      <w:proofErr w:type="spellEnd"/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B1365" w:rsidRPr="0031521B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922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</w:t>
      </w:r>
      <w:r w:rsidR="00C06B54" w:rsidRPr="003152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22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922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 w:rsidR="0031521B" w:rsidRPr="003152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AB1365" w:rsidRPr="0031521B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31521B">
        <w:rPr>
          <w:rFonts w:ascii="Times New Roman" w:eastAsia="Times New Roman" w:hAnsi="Times New Roman" w:cs="Times New Roman"/>
          <w:sz w:val="24"/>
          <w:szCs w:val="24"/>
        </w:rPr>
        <w:t>Лопазненском</w:t>
      </w:r>
      <w:proofErr w:type="spellEnd"/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разрабатываются в соответствии с Порядком, утвержденным  Постановлением </w:t>
      </w:r>
      <w:proofErr w:type="spellStart"/>
      <w:r w:rsidRPr="0031521B">
        <w:rPr>
          <w:rFonts w:ascii="Times New Roman" w:eastAsia="Times New Roman" w:hAnsi="Times New Roman" w:cs="Times New Roman"/>
          <w:sz w:val="24"/>
          <w:szCs w:val="24"/>
        </w:rPr>
        <w:t>Лопазненской</w:t>
      </w:r>
      <w:proofErr w:type="spellEnd"/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от 12.11.2014 года №149 «Об утверждении порядка разработки, реализации и оценки эффективности муниципальных программ </w:t>
      </w:r>
      <w:proofErr w:type="spellStart"/>
      <w:r w:rsidRPr="0031521B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(далее-Порядок).</w:t>
      </w:r>
    </w:p>
    <w:p w:rsidR="0031521B" w:rsidRPr="007F6806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В проект решения внесены 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7F6806">
        <w:rPr>
          <w:rFonts w:ascii="Times New Roman" w:eastAsia="Times New Roman" w:hAnsi="Times New Roman" w:cs="Times New Roman"/>
          <w:sz w:val="24"/>
          <w:szCs w:val="24"/>
        </w:rPr>
        <w:t>целевые программы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521B" w:rsidRPr="007F6806" w:rsidRDefault="00AB1365" w:rsidP="0031521B">
      <w:pPr>
        <w:pStyle w:val="af3"/>
        <w:numPr>
          <w:ilvl w:val="0"/>
          <w:numId w:val="2"/>
        </w:numPr>
        <w:jc w:val="both"/>
        <w:rPr>
          <w:sz w:val="24"/>
          <w:szCs w:val="24"/>
        </w:rPr>
      </w:pPr>
      <w:r w:rsidRPr="007F6806">
        <w:rPr>
          <w:sz w:val="24"/>
          <w:szCs w:val="24"/>
        </w:rPr>
        <w:t xml:space="preserve">«Реализация полномочий </w:t>
      </w:r>
      <w:proofErr w:type="spellStart"/>
      <w:r w:rsidRPr="007F6806">
        <w:rPr>
          <w:sz w:val="24"/>
          <w:szCs w:val="24"/>
        </w:rPr>
        <w:t>Лопазненского</w:t>
      </w:r>
      <w:proofErr w:type="spellEnd"/>
      <w:r w:rsidRPr="007F6806">
        <w:rPr>
          <w:sz w:val="24"/>
          <w:szCs w:val="24"/>
        </w:rPr>
        <w:t xml:space="preserve"> сельского поселения (20</w:t>
      </w:r>
      <w:r w:rsidR="00C81B4E">
        <w:rPr>
          <w:sz w:val="24"/>
          <w:szCs w:val="24"/>
        </w:rPr>
        <w:t>2</w:t>
      </w:r>
      <w:r w:rsidR="0006672F">
        <w:rPr>
          <w:sz w:val="24"/>
          <w:szCs w:val="24"/>
        </w:rPr>
        <w:t>1</w:t>
      </w:r>
      <w:r w:rsidRPr="007F6806">
        <w:rPr>
          <w:sz w:val="24"/>
          <w:szCs w:val="24"/>
        </w:rPr>
        <w:t xml:space="preserve"> - </w:t>
      </w:r>
      <w:r w:rsidR="002C70B5">
        <w:rPr>
          <w:sz w:val="24"/>
          <w:szCs w:val="24"/>
        </w:rPr>
        <w:t>202</w:t>
      </w:r>
      <w:r w:rsidR="0006672F">
        <w:rPr>
          <w:sz w:val="24"/>
          <w:szCs w:val="24"/>
        </w:rPr>
        <w:t>3</w:t>
      </w:r>
      <w:r w:rsidR="002C70B5">
        <w:rPr>
          <w:sz w:val="24"/>
          <w:szCs w:val="24"/>
        </w:rPr>
        <w:t xml:space="preserve"> год</w:t>
      </w:r>
      <w:r w:rsidRPr="007F6806">
        <w:rPr>
          <w:sz w:val="24"/>
          <w:szCs w:val="24"/>
        </w:rPr>
        <w:t>ы)»,</w:t>
      </w:r>
    </w:p>
    <w:p w:rsidR="0031521B" w:rsidRPr="007F6806" w:rsidRDefault="00AB1365" w:rsidP="0031521B">
      <w:pPr>
        <w:pStyle w:val="af3"/>
        <w:numPr>
          <w:ilvl w:val="0"/>
          <w:numId w:val="2"/>
        </w:numPr>
        <w:jc w:val="both"/>
        <w:rPr>
          <w:sz w:val="24"/>
          <w:szCs w:val="24"/>
        </w:rPr>
      </w:pPr>
      <w:r w:rsidRPr="007F6806">
        <w:rPr>
          <w:sz w:val="24"/>
          <w:szCs w:val="24"/>
        </w:rPr>
        <w:t xml:space="preserve">«Управление муниципальными финансами </w:t>
      </w:r>
      <w:proofErr w:type="spellStart"/>
      <w:r w:rsidRPr="007F6806">
        <w:rPr>
          <w:sz w:val="24"/>
          <w:szCs w:val="24"/>
        </w:rPr>
        <w:t>Лопазненского</w:t>
      </w:r>
      <w:proofErr w:type="spellEnd"/>
      <w:r w:rsidRPr="007F6806">
        <w:rPr>
          <w:sz w:val="24"/>
          <w:szCs w:val="24"/>
        </w:rPr>
        <w:t xml:space="preserve"> сельского поселения (20</w:t>
      </w:r>
      <w:r w:rsidR="00C81B4E">
        <w:rPr>
          <w:sz w:val="24"/>
          <w:szCs w:val="24"/>
        </w:rPr>
        <w:t>2</w:t>
      </w:r>
      <w:r w:rsidR="0006672F">
        <w:rPr>
          <w:sz w:val="24"/>
          <w:szCs w:val="24"/>
        </w:rPr>
        <w:t>1</w:t>
      </w:r>
      <w:r w:rsidRPr="007F6806">
        <w:rPr>
          <w:sz w:val="24"/>
          <w:szCs w:val="24"/>
        </w:rPr>
        <w:t xml:space="preserve"> - </w:t>
      </w:r>
      <w:r w:rsidR="002C70B5">
        <w:rPr>
          <w:sz w:val="24"/>
          <w:szCs w:val="24"/>
        </w:rPr>
        <w:t>202</w:t>
      </w:r>
      <w:r w:rsidR="0006672F">
        <w:rPr>
          <w:sz w:val="24"/>
          <w:szCs w:val="24"/>
        </w:rPr>
        <w:t>3</w:t>
      </w:r>
      <w:r w:rsidR="002C70B5">
        <w:rPr>
          <w:sz w:val="24"/>
          <w:szCs w:val="24"/>
        </w:rPr>
        <w:t xml:space="preserve"> год</w:t>
      </w:r>
      <w:r w:rsidRPr="007F6806">
        <w:rPr>
          <w:sz w:val="24"/>
          <w:szCs w:val="24"/>
        </w:rPr>
        <w:t>ы)»</w:t>
      </w:r>
    </w:p>
    <w:p w:rsidR="0031521B" w:rsidRPr="007F6806" w:rsidRDefault="00AB1365" w:rsidP="0031521B">
      <w:pPr>
        <w:pStyle w:val="af3"/>
        <w:numPr>
          <w:ilvl w:val="0"/>
          <w:numId w:val="2"/>
        </w:numPr>
        <w:jc w:val="both"/>
        <w:rPr>
          <w:sz w:val="24"/>
          <w:szCs w:val="24"/>
        </w:rPr>
      </w:pPr>
      <w:r w:rsidRPr="007F6806">
        <w:rPr>
          <w:sz w:val="24"/>
          <w:szCs w:val="24"/>
        </w:rPr>
        <w:t xml:space="preserve">«Обеспечение пожарной безопасности на территории </w:t>
      </w:r>
      <w:proofErr w:type="spellStart"/>
      <w:r w:rsidRPr="007F6806">
        <w:rPr>
          <w:sz w:val="24"/>
          <w:szCs w:val="24"/>
        </w:rPr>
        <w:t>Лопазненского</w:t>
      </w:r>
      <w:proofErr w:type="spellEnd"/>
      <w:r w:rsidRPr="007F6806">
        <w:rPr>
          <w:sz w:val="24"/>
          <w:szCs w:val="24"/>
        </w:rPr>
        <w:t xml:space="preserve"> сельского поселения на 20</w:t>
      </w:r>
      <w:r w:rsidR="00C81B4E">
        <w:rPr>
          <w:sz w:val="24"/>
          <w:szCs w:val="24"/>
        </w:rPr>
        <w:t>2</w:t>
      </w:r>
      <w:r w:rsidR="0006672F">
        <w:rPr>
          <w:sz w:val="24"/>
          <w:szCs w:val="24"/>
        </w:rPr>
        <w:t>1</w:t>
      </w:r>
      <w:r w:rsidRPr="007F6806">
        <w:rPr>
          <w:sz w:val="24"/>
          <w:szCs w:val="24"/>
        </w:rPr>
        <w:t>-</w:t>
      </w:r>
      <w:r w:rsidR="002C70B5">
        <w:rPr>
          <w:sz w:val="24"/>
          <w:szCs w:val="24"/>
        </w:rPr>
        <w:t>202</w:t>
      </w:r>
      <w:r w:rsidR="0006672F">
        <w:rPr>
          <w:sz w:val="24"/>
          <w:szCs w:val="24"/>
        </w:rPr>
        <w:t>3</w:t>
      </w:r>
      <w:r w:rsidR="002C70B5">
        <w:rPr>
          <w:sz w:val="24"/>
          <w:szCs w:val="24"/>
        </w:rPr>
        <w:t xml:space="preserve"> год</w:t>
      </w:r>
      <w:r w:rsidRPr="007F6806">
        <w:rPr>
          <w:sz w:val="24"/>
          <w:szCs w:val="24"/>
        </w:rPr>
        <w:t xml:space="preserve">ы». </w:t>
      </w:r>
    </w:p>
    <w:p w:rsidR="005922FC" w:rsidRPr="0039071D" w:rsidRDefault="006F42AB" w:rsidP="0039071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39071D">
        <w:rPr>
          <w:rFonts w:ascii="Times New Roman" w:hAnsi="Times New Roman"/>
          <w:b/>
          <w:i/>
          <w:sz w:val="24"/>
          <w:szCs w:val="24"/>
        </w:rPr>
        <w:t xml:space="preserve">В нарушение </w:t>
      </w:r>
      <w:r w:rsidR="00654680" w:rsidRPr="0039071D">
        <w:rPr>
          <w:rFonts w:ascii="Times New Roman" w:hAnsi="Times New Roman"/>
          <w:b/>
          <w:i/>
          <w:sz w:val="24"/>
          <w:szCs w:val="24"/>
        </w:rPr>
        <w:t xml:space="preserve">ч. 2 </w:t>
      </w:r>
      <w:r w:rsidR="005922FC" w:rsidRPr="0039071D">
        <w:rPr>
          <w:rFonts w:ascii="Times New Roman" w:hAnsi="Times New Roman"/>
          <w:b/>
          <w:i/>
          <w:sz w:val="24"/>
          <w:szCs w:val="24"/>
        </w:rPr>
        <w:t xml:space="preserve">ст. 179 </w:t>
      </w:r>
      <w:r w:rsidR="005922FC" w:rsidRPr="003907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Бюджетного кодекса РФ </w:t>
      </w:r>
      <w:r w:rsidRPr="0039071D">
        <w:rPr>
          <w:rFonts w:ascii="Times New Roman" w:hAnsi="Times New Roman"/>
          <w:b/>
          <w:i/>
          <w:sz w:val="24"/>
          <w:szCs w:val="24"/>
        </w:rPr>
        <w:t xml:space="preserve">Перечень муниципальных программ (подпрограмм) для формирования бюджета </w:t>
      </w:r>
      <w:proofErr w:type="spellStart"/>
      <w:r w:rsidR="005922FC" w:rsidRPr="0039071D">
        <w:rPr>
          <w:rFonts w:ascii="Times New Roman" w:hAnsi="Times New Roman"/>
          <w:b/>
          <w:i/>
          <w:sz w:val="24"/>
          <w:szCs w:val="24"/>
        </w:rPr>
        <w:t>Лопазненского</w:t>
      </w:r>
      <w:proofErr w:type="spellEnd"/>
      <w:r w:rsidRPr="003907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22FC" w:rsidRPr="0039071D">
        <w:rPr>
          <w:rFonts w:ascii="Times New Roman" w:hAnsi="Times New Roman"/>
          <w:b/>
          <w:i/>
          <w:sz w:val="24"/>
          <w:szCs w:val="24"/>
        </w:rPr>
        <w:t xml:space="preserve">сельского </w:t>
      </w:r>
      <w:r w:rsidRPr="0039071D">
        <w:rPr>
          <w:rFonts w:ascii="Times New Roman" w:hAnsi="Times New Roman"/>
          <w:b/>
          <w:i/>
          <w:sz w:val="24"/>
          <w:szCs w:val="24"/>
        </w:rPr>
        <w:t>поселения на 202</w:t>
      </w:r>
      <w:r w:rsidR="005922FC" w:rsidRPr="0039071D">
        <w:rPr>
          <w:rFonts w:ascii="Times New Roman" w:hAnsi="Times New Roman"/>
          <w:b/>
          <w:i/>
          <w:sz w:val="24"/>
          <w:szCs w:val="24"/>
        </w:rPr>
        <w:t>1</w:t>
      </w:r>
      <w:r w:rsidRPr="0039071D">
        <w:rPr>
          <w:rFonts w:ascii="Times New Roman" w:hAnsi="Times New Roman"/>
          <w:b/>
          <w:i/>
          <w:sz w:val="24"/>
          <w:szCs w:val="24"/>
        </w:rPr>
        <w:t xml:space="preserve"> год и на плановый период 202</w:t>
      </w:r>
      <w:r w:rsidR="005922FC" w:rsidRPr="0039071D">
        <w:rPr>
          <w:rFonts w:ascii="Times New Roman" w:hAnsi="Times New Roman"/>
          <w:b/>
          <w:i/>
          <w:sz w:val="24"/>
          <w:szCs w:val="24"/>
        </w:rPr>
        <w:t>2</w:t>
      </w:r>
      <w:r w:rsidRPr="0039071D">
        <w:rPr>
          <w:rFonts w:ascii="Times New Roman" w:hAnsi="Times New Roman"/>
          <w:b/>
          <w:i/>
          <w:sz w:val="24"/>
          <w:szCs w:val="24"/>
        </w:rPr>
        <w:t xml:space="preserve"> и 202</w:t>
      </w:r>
      <w:r w:rsidR="005922FC" w:rsidRPr="0039071D">
        <w:rPr>
          <w:rFonts w:ascii="Times New Roman" w:hAnsi="Times New Roman"/>
          <w:b/>
          <w:i/>
          <w:sz w:val="24"/>
          <w:szCs w:val="24"/>
        </w:rPr>
        <w:t>3</w:t>
      </w:r>
      <w:r w:rsidRPr="0039071D">
        <w:rPr>
          <w:rFonts w:ascii="Times New Roman" w:hAnsi="Times New Roman"/>
          <w:b/>
          <w:i/>
          <w:sz w:val="24"/>
          <w:szCs w:val="24"/>
        </w:rPr>
        <w:t xml:space="preserve"> годов </w:t>
      </w:r>
      <w:r w:rsidR="005922FC" w:rsidRPr="0039071D">
        <w:rPr>
          <w:rFonts w:ascii="Times New Roman" w:hAnsi="Times New Roman"/>
          <w:b/>
          <w:i/>
          <w:sz w:val="24"/>
          <w:szCs w:val="24"/>
        </w:rPr>
        <w:t xml:space="preserve">не </w:t>
      </w:r>
      <w:r w:rsidRPr="0039071D">
        <w:rPr>
          <w:rFonts w:ascii="Times New Roman" w:hAnsi="Times New Roman"/>
          <w:b/>
          <w:i/>
          <w:sz w:val="24"/>
          <w:szCs w:val="24"/>
        </w:rPr>
        <w:t>утвержден</w:t>
      </w:r>
      <w:r w:rsidR="005922FC" w:rsidRPr="0039071D">
        <w:rPr>
          <w:rFonts w:ascii="Times New Roman" w:hAnsi="Times New Roman"/>
          <w:b/>
          <w:i/>
          <w:sz w:val="24"/>
          <w:szCs w:val="24"/>
        </w:rPr>
        <w:t>.</w:t>
      </w:r>
    </w:p>
    <w:p w:rsidR="00D77815" w:rsidRPr="00D77815" w:rsidRDefault="006F42AB" w:rsidP="00D77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07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B1365" w:rsidRPr="0039071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  <w:r w:rsidR="00C3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1365" w:rsidRPr="00496130" w:rsidRDefault="00AB1365" w:rsidP="00D77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71D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расходы на реализацию целевых программ  в </w:t>
      </w:r>
      <w:r w:rsidR="002C70B5" w:rsidRPr="0039071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16BDD" w:rsidRPr="003907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 w:rsidRPr="0039071D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39071D">
        <w:rPr>
          <w:rFonts w:ascii="Times New Roman" w:eastAsia="Times New Roman" w:hAnsi="Times New Roman" w:cs="Times New Roman"/>
          <w:sz w:val="24"/>
          <w:szCs w:val="24"/>
        </w:rPr>
        <w:t>у составляют</w:t>
      </w:r>
      <w:r w:rsidRPr="003907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F1957" w:rsidRPr="003907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3642" w:rsidRPr="0039071D">
        <w:rPr>
          <w:rFonts w:ascii="Times New Roman" w:eastAsia="Times New Roman" w:hAnsi="Times New Roman" w:cs="Times New Roman"/>
          <w:sz w:val="24"/>
          <w:szCs w:val="24"/>
        </w:rPr>
        <w:t>926,3</w:t>
      </w:r>
      <w:r w:rsidRPr="0039071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</w:t>
      </w:r>
      <w:r w:rsidR="007B3642" w:rsidRPr="0039071D">
        <w:rPr>
          <w:rFonts w:ascii="Times New Roman" w:eastAsia="Times New Roman" w:hAnsi="Times New Roman" w:cs="Times New Roman"/>
          <w:sz w:val="24"/>
          <w:szCs w:val="24"/>
        </w:rPr>
        <w:t>99,8</w:t>
      </w:r>
      <w:r w:rsidRPr="0039071D">
        <w:rPr>
          <w:rFonts w:ascii="Times New Roman" w:eastAsia="Times New Roman" w:hAnsi="Times New Roman" w:cs="Times New Roman"/>
          <w:sz w:val="24"/>
          <w:szCs w:val="24"/>
        </w:rPr>
        <w:t>% объема расходов бюджета, что</w:t>
      </w:r>
      <w:r w:rsidRPr="00687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F61" w:rsidRPr="0068705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68705C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2C70B5" w:rsidRPr="0068705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00F61" w:rsidRPr="0068705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70B5" w:rsidRPr="0068705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68705C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A00F61" w:rsidRPr="0068705C">
        <w:rPr>
          <w:rFonts w:ascii="Times New Roman" w:eastAsia="Times New Roman" w:hAnsi="Times New Roman" w:cs="Times New Roman"/>
          <w:sz w:val="24"/>
          <w:szCs w:val="24"/>
        </w:rPr>
        <w:t>273,1</w:t>
      </w:r>
      <w:r w:rsidRPr="0068705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00F61" w:rsidRPr="0068705C">
        <w:rPr>
          <w:rFonts w:ascii="Times New Roman" w:eastAsia="Times New Roman" w:hAnsi="Times New Roman" w:cs="Times New Roman"/>
          <w:sz w:val="24"/>
          <w:szCs w:val="24"/>
        </w:rPr>
        <w:t>8,5</w:t>
      </w:r>
      <w:r w:rsidRPr="0068705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B1365" w:rsidRPr="00496130" w:rsidRDefault="00AB1365" w:rsidP="00AB13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AB1365" w:rsidRPr="00496130" w:rsidRDefault="00AB1365" w:rsidP="00AB13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B003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508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1134"/>
        <w:gridCol w:w="993"/>
      </w:tblGrid>
      <w:tr w:rsidR="00AB1365" w:rsidRPr="00AB1365" w:rsidTr="00C30C55">
        <w:trPr>
          <w:trHeight w:val="10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мое 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нение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1365" w:rsidRPr="00AB1365" w:rsidRDefault="002C70B5" w:rsidP="007B3642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7B3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7B3642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B3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6672F" w:rsidRPr="00AB1365" w:rsidTr="00C30C55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2F" w:rsidRPr="00AB1365" w:rsidRDefault="0006672F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2F" w:rsidRPr="00AB1365" w:rsidRDefault="0006672F" w:rsidP="001C4D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полномочий органов местного самоуправления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4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4D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2F" w:rsidRPr="007F1957" w:rsidRDefault="0006672F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2F" w:rsidRPr="007F1957" w:rsidRDefault="0006672F" w:rsidP="007B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2F" w:rsidRPr="0006672F" w:rsidRDefault="0006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2F" w:rsidRPr="0006672F" w:rsidRDefault="0006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</w:tr>
      <w:tr w:rsidR="0006672F" w:rsidRPr="00AB1365" w:rsidTr="00C30C55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2F" w:rsidRPr="00AB1365" w:rsidRDefault="0006672F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2F" w:rsidRPr="00AB1365" w:rsidRDefault="0006672F" w:rsidP="001C4D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4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4D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2F" w:rsidRPr="007F1957" w:rsidRDefault="0006672F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2F" w:rsidRPr="007F1957" w:rsidRDefault="0006672F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2F" w:rsidRPr="0006672F" w:rsidRDefault="0006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2F" w:rsidRPr="0006672F" w:rsidRDefault="0006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06672F" w:rsidRPr="00AB1365" w:rsidTr="00C30C55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2F" w:rsidRPr="00AB1365" w:rsidRDefault="0006672F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2F" w:rsidRPr="00AB1365" w:rsidRDefault="0006672F" w:rsidP="001C4D9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пожарной безопасности на территории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4D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C4D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2F" w:rsidRPr="007F1957" w:rsidRDefault="0006672F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2F" w:rsidRPr="007F1957" w:rsidRDefault="0006672F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2F" w:rsidRPr="0006672F" w:rsidRDefault="0006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2F" w:rsidRPr="0006672F" w:rsidRDefault="000667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06672F" w:rsidRPr="00AB1365" w:rsidTr="00C30C5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72F" w:rsidRPr="00AB1365" w:rsidRDefault="0006672F" w:rsidP="00AB13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72F" w:rsidRPr="00AB1365" w:rsidRDefault="0006672F" w:rsidP="00AB13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2F" w:rsidRPr="007F1957" w:rsidRDefault="0006672F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2F" w:rsidRPr="007F1957" w:rsidRDefault="0006672F" w:rsidP="007B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2F" w:rsidRPr="0006672F" w:rsidRDefault="00066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2F" w:rsidRPr="0006672F" w:rsidRDefault="000667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91,5</w:t>
            </w:r>
          </w:p>
        </w:tc>
      </w:tr>
    </w:tbl>
    <w:p w:rsidR="004C4C88" w:rsidRPr="00D77815" w:rsidRDefault="004C4C88" w:rsidP="004C4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937CD9" w:rsidRPr="00937CD9" w:rsidRDefault="004C4C88" w:rsidP="00937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B36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A34C4A">
        <w:rPr>
          <w:rFonts w:ascii="Times New Roman" w:eastAsia="Times New Roman" w:hAnsi="Times New Roman" w:cs="Times New Roman"/>
          <w:sz w:val="24"/>
          <w:szCs w:val="24"/>
        </w:rPr>
        <w:t>481,0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A34C4A">
        <w:rPr>
          <w:rFonts w:ascii="Times New Roman" w:eastAsia="Times New Roman" w:hAnsi="Times New Roman" w:cs="Times New Roman"/>
          <w:sz w:val="24"/>
          <w:szCs w:val="24"/>
        </w:rPr>
        <w:t>18,8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37730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763B41" w:rsidRPr="00763B41" w:rsidRDefault="00763B41" w:rsidP="00763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3B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Проект решения </w:t>
      </w:r>
      <w:proofErr w:type="spellStart"/>
      <w:r w:rsidRPr="00763B41">
        <w:rPr>
          <w:rFonts w:ascii="Times New Roman" w:eastAsia="Times New Roman" w:hAnsi="Times New Roman" w:cs="Times New Roman"/>
          <w:b/>
          <w:i/>
          <w:sz w:val="24"/>
          <w:szCs w:val="24"/>
        </w:rPr>
        <w:t>Лопазненского</w:t>
      </w:r>
      <w:proofErr w:type="spellEnd"/>
      <w:r w:rsidRPr="00763B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 внесен в Контрольно-счётную палату Суражского муниципального района с нарушением установленного п. 1 ст. 185 Бюджетного кодекса РФ срока.</w:t>
      </w:r>
    </w:p>
    <w:p w:rsidR="00763B41" w:rsidRDefault="00763B41" w:rsidP="00763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83B8E" w:rsidRPr="00A83B8E" w:rsidRDefault="00A83B8E" w:rsidP="00A83B8E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A83B8E">
        <w:rPr>
          <w:rFonts w:ascii="Times New Roman" w:hAnsi="Times New Roman"/>
          <w:b/>
          <w:i/>
          <w:sz w:val="24"/>
          <w:szCs w:val="24"/>
        </w:rPr>
        <w:t xml:space="preserve">В нарушение п.3 ст. 173 Бюджетного кодекса Российской Федерации отсутствует правовой акт об одобрении прогноза социально-экономического развития </w:t>
      </w:r>
      <w:proofErr w:type="spellStart"/>
      <w:r w:rsidRPr="00A83B8E">
        <w:rPr>
          <w:rFonts w:ascii="Times New Roman" w:hAnsi="Times New Roman"/>
          <w:b/>
          <w:i/>
          <w:sz w:val="24"/>
          <w:szCs w:val="24"/>
        </w:rPr>
        <w:t>Лопазненского</w:t>
      </w:r>
      <w:proofErr w:type="spellEnd"/>
      <w:r w:rsidRPr="00A83B8E">
        <w:rPr>
          <w:rFonts w:ascii="Times New Roman" w:hAnsi="Times New Roman"/>
          <w:b/>
          <w:i/>
          <w:sz w:val="24"/>
          <w:szCs w:val="24"/>
        </w:rPr>
        <w:t xml:space="preserve"> сельского поселения.</w:t>
      </w:r>
    </w:p>
    <w:p w:rsidR="00A83B8E" w:rsidRDefault="00A83B8E" w:rsidP="00A8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Лопазненской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. Основные направления бюджетной и налоговой политики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2019-</w:t>
      </w: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10" w:history="1">
        <w:r w:rsidRPr="0076698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 Послания Президента РФ Федеральному Собранию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B41" w:rsidRDefault="00763B41" w:rsidP="00763B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В сроки, определенные в пункте 6 статьи 52 Федерального закона от 06.10.2003г. №131-ФЗ "Об общих принципах организации местного самоуправления в Российской Федерации"</w:t>
      </w:r>
      <w:r w:rsidRPr="00766982">
        <w:rPr>
          <w:rFonts w:ascii="Arial" w:eastAsia="Times New Roman" w:hAnsi="Arial" w:cs="Arial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проведены публичные слушания проекта бюджета.</w:t>
      </w:r>
    </w:p>
    <w:p w:rsidR="00C66966" w:rsidRPr="006D2E08" w:rsidRDefault="00C66966" w:rsidP="00C66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E08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экспертизы установлено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6D2E08">
        <w:rPr>
          <w:rFonts w:ascii="Times New Roman" w:eastAsia="Times New Roman" w:hAnsi="Times New Roman" w:cs="Times New Roman"/>
          <w:sz w:val="24"/>
          <w:szCs w:val="24"/>
        </w:rPr>
        <w:t xml:space="preserve"> ст. 184.2 БК РФ в части состава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2E08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предоставляемых одновременно с проектом решения о бюджете. </w:t>
      </w:r>
    </w:p>
    <w:p w:rsidR="00763B41" w:rsidRDefault="00E60892" w:rsidP="00763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Установлены нарушения с</w:t>
      </w:r>
      <w:r w:rsidR="00763B41" w:rsidRPr="00766982">
        <w:rPr>
          <w:rFonts w:ascii="Times New Roman" w:eastAsia="Times New Roman" w:hAnsi="Times New Roman" w:cs="Times New Roman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3B41" w:rsidRPr="00766982">
        <w:rPr>
          <w:rFonts w:ascii="Times New Roman" w:eastAsia="Times New Roman" w:hAnsi="Times New Roman" w:cs="Times New Roman"/>
          <w:sz w:val="24"/>
          <w:szCs w:val="24"/>
        </w:rPr>
        <w:t xml:space="preserve"> 184.1 БК РФ в части состава показателей, утверждаемых проект</w:t>
      </w:r>
      <w:r w:rsidR="00D7781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63B41"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proofErr w:type="spellStart"/>
      <w:r w:rsidR="00763B41"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="00763B41" w:rsidRPr="00766982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</w:p>
    <w:p w:rsidR="00E60892" w:rsidRPr="00353B10" w:rsidRDefault="00E60892" w:rsidP="00E6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0892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проектом решения не утвержден объем межбюджетных трансфертов, передаваемых поселением (в рамках Соглашений о передаче полномочий по внешнему финансовому контролю).</w:t>
      </w:r>
    </w:p>
    <w:p w:rsidR="00E60892" w:rsidRDefault="00A913D0" w:rsidP="00763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нарушение ст. 184 БК РФ установлены нарушения в приложениях к проекту Решения о бюджете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13D0" w:rsidRPr="0028233F" w:rsidRDefault="00A913D0" w:rsidP="00A91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233F">
        <w:rPr>
          <w:rFonts w:ascii="Times New Roman" w:eastAsia="Times New Roman" w:hAnsi="Times New Roman" w:cs="Times New Roman"/>
          <w:b/>
          <w:i/>
          <w:sz w:val="24"/>
          <w:szCs w:val="24"/>
        </w:rPr>
        <w:t>При анализе расходов в приложении №5 «Ведомственная структура расходов» установлено, что сумма расходов по разделам в 2022 году (2611,5 тыс. рублей) не соответствует годовому итогу (2658,2тыс. рублей) и назначению на 2022 год в проекте Решения 2658,2 тыс. рублей.</w:t>
      </w:r>
    </w:p>
    <w:p w:rsidR="00A913D0" w:rsidRDefault="00A913D0" w:rsidP="00A91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233F">
        <w:rPr>
          <w:rFonts w:ascii="Times New Roman" w:eastAsia="Times New Roman" w:hAnsi="Times New Roman" w:cs="Times New Roman"/>
          <w:b/>
          <w:i/>
          <w:sz w:val="24"/>
          <w:szCs w:val="24"/>
        </w:rPr>
        <w:t>В приложении №5 «Ведомственная структура расходов» в 2022 году сумма расходов по разделу 5 «Жилищно-коммунальное хозяйство» (367,5 тыс. рублей) не  соответствует итогу по целевым статьям подраздела (149,6+50,0+50,0+164,7=414,3 тыс. рублей).</w:t>
      </w:r>
    </w:p>
    <w:p w:rsidR="001855B0" w:rsidRPr="0028233F" w:rsidRDefault="001855B0" w:rsidP="00A91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</w:t>
      </w:r>
      <w:r w:rsidRPr="001855B0">
        <w:rPr>
          <w:rFonts w:ascii="Times New Roman" w:eastAsia="Times New Roman" w:hAnsi="Times New Roman" w:cs="Times New Roman"/>
          <w:b/>
          <w:i/>
          <w:sz w:val="24"/>
          <w:szCs w:val="24"/>
        </w:rPr>
        <w:t>Нарушение устранено в ходе проверки.</w:t>
      </w:r>
    </w:p>
    <w:p w:rsidR="00A83B8E" w:rsidRDefault="00A83B8E" w:rsidP="00A83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</w:t>
      </w:r>
      <w:r w:rsidRPr="004E2A6E"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расчете собственных доходов использованы данные налоговой отчетности и статистические данные.</w:t>
      </w:r>
    </w:p>
    <w:p w:rsidR="000E2E28" w:rsidRPr="00766982" w:rsidRDefault="000E2E28" w:rsidP="000E2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 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2931,8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sz w:val="24"/>
          <w:szCs w:val="24"/>
        </w:rPr>
        <w:t>197,9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>
        <w:rPr>
          <w:rFonts w:ascii="Times New Roman" w:eastAsia="Times New Roman" w:hAnsi="Times New Roman" w:cs="Times New Roman"/>
          <w:sz w:val="24"/>
          <w:szCs w:val="24"/>
        </w:rPr>
        <w:t>6,3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7554AB" w:rsidRDefault="007554AB" w:rsidP="0075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595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2022 и 2023 год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 xml:space="preserve">ов дефицит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52CA1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7D51">
        <w:rPr>
          <w:rFonts w:ascii="Times New Roman" w:eastAsia="Times New Roman" w:hAnsi="Times New Roman" w:cs="Times New Roman"/>
          <w:sz w:val="24"/>
          <w:szCs w:val="24"/>
        </w:rPr>
        <w:t>Проектом решения утвержден перечень главных администраторов источников финансирования дефицита бюджета (приложение №3)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приложением 8 к проекту Решения запланирован единственный источник финансирования дефицита бюджета - изменение остатков средств на счете по учету средств бюджета в течени</w:t>
      </w:r>
      <w:proofErr w:type="gramStart"/>
      <w:r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gramEnd"/>
      <w:r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финансового года.</w:t>
      </w:r>
    </w:p>
    <w:p w:rsidR="000E2E28" w:rsidRPr="00766982" w:rsidRDefault="000E2E28" w:rsidP="000E2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2931,8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4"/>
          <w:szCs w:val="24"/>
        </w:rPr>
        <w:t>268,1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</w:rPr>
        <w:t>8,4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8E6F82" w:rsidRDefault="008E6F82" w:rsidP="008E6F8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Ограничение п. 3 ст. 184.1 Бюджетного кодекса в части объема условно утверждаемых расходов  соблюдено.</w:t>
      </w:r>
    </w:p>
    <w:p w:rsidR="00063CAF" w:rsidRPr="0031521B" w:rsidRDefault="00063CAF" w:rsidP="00063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3 муниципальными программами. </w:t>
      </w:r>
    </w:p>
    <w:p w:rsidR="00063CAF" w:rsidRPr="00D77815" w:rsidRDefault="00063CAF" w:rsidP="00063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071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063CAF" w:rsidRPr="00496130" w:rsidRDefault="00CA5442" w:rsidP="00CA5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63CAF" w:rsidRPr="0039071D">
        <w:rPr>
          <w:rFonts w:ascii="Times New Roman" w:eastAsia="Times New Roman" w:hAnsi="Times New Roman" w:cs="Times New Roman"/>
          <w:sz w:val="24"/>
          <w:szCs w:val="24"/>
        </w:rPr>
        <w:t>В проекте  Решения расходы на реализацию целевых программ  в 2021году составляют</w:t>
      </w:r>
      <w:r w:rsidR="00063CAF" w:rsidRPr="003907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63CAF" w:rsidRPr="0039071D">
        <w:rPr>
          <w:rFonts w:ascii="Times New Roman" w:eastAsia="Times New Roman" w:hAnsi="Times New Roman" w:cs="Times New Roman"/>
          <w:sz w:val="24"/>
          <w:szCs w:val="24"/>
        </w:rPr>
        <w:t>2926,3 тыс. рублей, что  соответствует 99,8% объема расходов бюджета, что</w:t>
      </w:r>
      <w:r w:rsidR="00063CAF" w:rsidRPr="0068705C">
        <w:rPr>
          <w:rFonts w:ascii="Times New Roman" w:eastAsia="Times New Roman" w:hAnsi="Times New Roman" w:cs="Times New Roman"/>
          <w:sz w:val="24"/>
          <w:szCs w:val="24"/>
        </w:rPr>
        <w:t xml:space="preserve"> ниже ожидаемого исполнения бюджета 2020 года на 273,1 тыс. рублей, или на 8,5%.</w:t>
      </w:r>
    </w:p>
    <w:p w:rsidR="007316CB" w:rsidRDefault="00063CAF" w:rsidP="00106E0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7316CB" w:rsidRPr="00063CAF">
        <w:rPr>
          <w:rFonts w:ascii="Times New Roman" w:hAnsi="Times New Roman"/>
          <w:b/>
          <w:i/>
          <w:sz w:val="24"/>
          <w:szCs w:val="24"/>
        </w:rPr>
        <w:t xml:space="preserve">В нарушение ст. 179 </w:t>
      </w:r>
      <w:r w:rsidR="007316CB" w:rsidRPr="00063C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Бюджетного кодекса РФ </w:t>
      </w:r>
      <w:r w:rsidR="007316CB" w:rsidRPr="00063CAF">
        <w:rPr>
          <w:rFonts w:ascii="Times New Roman" w:hAnsi="Times New Roman"/>
          <w:b/>
          <w:i/>
          <w:sz w:val="24"/>
          <w:szCs w:val="24"/>
        </w:rPr>
        <w:t xml:space="preserve">Перечень муниципальных программ (подпрограмм) для формирования бюджета </w:t>
      </w:r>
      <w:proofErr w:type="spellStart"/>
      <w:r w:rsidR="007316CB" w:rsidRPr="00063CAF">
        <w:rPr>
          <w:rFonts w:ascii="Times New Roman" w:hAnsi="Times New Roman"/>
          <w:b/>
          <w:i/>
          <w:sz w:val="24"/>
          <w:szCs w:val="24"/>
        </w:rPr>
        <w:t>Лопазненского</w:t>
      </w:r>
      <w:proofErr w:type="spellEnd"/>
      <w:r w:rsidR="007316CB" w:rsidRPr="00063CAF">
        <w:rPr>
          <w:rFonts w:ascii="Times New Roman" w:hAnsi="Times New Roman"/>
          <w:b/>
          <w:i/>
          <w:sz w:val="24"/>
          <w:szCs w:val="24"/>
        </w:rPr>
        <w:t xml:space="preserve"> сельского поселения на 2021 год и на плановый период 2022 и 2023 годов </w:t>
      </w:r>
      <w:r w:rsidR="001E0902" w:rsidRPr="00063CAF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7316CB" w:rsidRPr="00063CAF">
        <w:rPr>
          <w:rFonts w:ascii="Times New Roman" w:hAnsi="Times New Roman"/>
          <w:b/>
          <w:i/>
          <w:sz w:val="24"/>
          <w:szCs w:val="24"/>
        </w:rPr>
        <w:t>не утвержден.</w:t>
      </w:r>
    </w:p>
    <w:p w:rsidR="004C4C88" w:rsidRPr="00937CD9" w:rsidRDefault="004C4C88" w:rsidP="004C4C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>
        <w:rPr>
          <w:rFonts w:ascii="Times New Roman" w:eastAsia="Times New Roman" w:hAnsi="Times New Roman" w:cs="Times New Roman"/>
          <w:sz w:val="24"/>
          <w:szCs w:val="24"/>
        </w:rPr>
        <w:t>2021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481,0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18,8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AB7A4D" w:rsidRPr="00AB1365" w:rsidRDefault="00382894" w:rsidP="006A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C3690E" w:rsidRPr="00D91728" w:rsidRDefault="00C3690E" w:rsidP="002254C9">
      <w:pPr>
        <w:pStyle w:val="af3"/>
        <w:numPr>
          <w:ilvl w:val="0"/>
          <w:numId w:val="5"/>
        </w:numPr>
        <w:jc w:val="both"/>
        <w:rPr>
          <w:sz w:val="24"/>
          <w:szCs w:val="24"/>
        </w:rPr>
      </w:pPr>
      <w:r w:rsidRPr="00D91728">
        <w:rPr>
          <w:sz w:val="24"/>
          <w:szCs w:val="24"/>
        </w:rPr>
        <w:t xml:space="preserve">Привести проект Решения </w:t>
      </w:r>
      <w:r w:rsidR="004D63D7" w:rsidRPr="00D91728">
        <w:rPr>
          <w:bCs/>
          <w:sz w:val="24"/>
          <w:szCs w:val="24"/>
        </w:rPr>
        <w:t xml:space="preserve">«О бюджете </w:t>
      </w:r>
      <w:proofErr w:type="spellStart"/>
      <w:r w:rsidR="004D63D7" w:rsidRPr="00D91728">
        <w:rPr>
          <w:bCs/>
          <w:sz w:val="24"/>
          <w:szCs w:val="24"/>
        </w:rPr>
        <w:t>Лопазненского</w:t>
      </w:r>
      <w:proofErr w:type="spellEnd"/>
      <w:r w:rsidR="004D63D7" w:rsidRPr="00D91728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области» на 2021 год и на плановый период 2022 и 2023 годов» </w:t>
      </w:r>
      <w:r w:rsidRPr="00D91728">
        <w:rPr>
          <w:sz w:val="24"/>
          <w:szCs w:val="24"/>
        </w:rPr>
        <w:t xml:space="preserve">в соответствии со ст. 184.1 Бюджетного кодекса  РФ в части утверждения </w:t>
      </w:r>
      <w:r w:rsidR="005101E9" w:rsidRPr="00D91728">
        <w:rPr>
          <w:sz w:val="24"/>
          <w:szCs w:val="24"/>
        </w:rPr>
        <w:t xml:space="preserve">в решении </w:t>
      </w:r>
      <w:r w:rsidR="004D63D7" w:rsidRPr="00D91728">
        <w:rPr>
          <w:sz w:val="24"/>
          <w:szCs w:val="24"/>
        </w:rPr>
        <w:t xml:space="preserve">необходимых </w:t>
      </w:r>
      <w:r w:rsidRPr="00D91728">
        <w:rPr>
          <w:sz w:val="24"/>
          <w:szCs w:val="24"/>
        </w:rPr>
        <w:t>характеристик бюджета.</w:t>
      </w:r>
    </w:p>
    <w:p w:rsidR="00AB1365" w:rsidRPr="002254C9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>Лопазненскому</w:t>
      </w:r>
      <w:proofErr w:type="spellEnd"/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сельскому Совету народных  депутатов проект решения </w:t>
      </w:r>
      <w:r w:rsidR="002254C9"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2254C9" w:rsidRPr="00D91728">
        <w:rPr>
          <w:rFonts w:ascii="Times New Roman" w:eastAsia="Times New Roman" w:hAnsi="Times New Roman" w:cs="Times New Roman"/>
          <w:bCs/>
          <w:sz w:val="24"/>
          <w:szCs w:val="24"/>
        </w:rPr>
        <w:t>Лопазненского</w:t>
      </w:r>
      <w:proofErr w:type="spellEnd"/>
      <w:r w:rsidR="002254C9"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области» на 2021 год и на плановый период 2022 и 2023 годов»</w:t>
      </w:r>
      <w:r w:rsid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рассмотрению </w:t>
      </w:r>
      <w:r w:rsidR="00C3690E"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приведения его в соответствие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указанными в Заключении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>замечани</w:t>
      </w:r>
      <w:r w:rsidR="00C3690E" w:rsidRPr="002254C9">
        <w:rPr>
          <w:rFonts w:ascii="Times New Roman" w:eastAsia="Times New Roman" w:hAnsi="Times New Roman" w:cs="Times New Roman"/>
          <w:bCs/>
          <w:sz w:val="24"/>
          <w:szCs w:val="24"/>
        </w:rPr>
        <w:t>ями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AB1365" w:rsidRPr="005E4A79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950AD3" w:rsidRPr="000D138E" w:rsidRDefault="004F2AC8" w:rsidP="00D41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D13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sectPr w:rsidR="00950AD3" w:rsidRPr="000D138E" w:rsidSect="00C76D7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9B"/>
    <w:multiLevelType w:val="hybridMultilevel"/>
    <w:tmpl w:val="1C22919A"/>
    <w:lvl w:ilvl="0" w:tplc="59929618">
      <w:start w:val="1"/>
      <w:numFmt w:val="decimal"/>
      <w:lvlText w:val="%1."/>
      <w:lvlJc w:val="left"/>
      <w:pPr>
        <w:ind w:left="11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625E"/>
    <w:multiLevelType w:val="hybridMultilevel"/>
    <w:tmpl w:val="A63E0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D327C9"/>
    <w:multiLevelType w:val="hybridMultilevel"/>
    <w:tmpl w:val="B9547B34"/>
    <w:lvl w:ilvl="0" w:tplc="52A288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365"/>
    <w:rsid w:val="0000272D"/>
    <w:rsid w:val="00021626"/>
    <w:rsid w:val="00034919"/>
    <w:rsid w:val="0003654E"/>
    <w:rsid w:val="00037F78"/>
    <w:rsid w:val="0004076D"/>
    <w:rsid w:val="00044366"/>
    <w:rsid w:val="00044819"/>
    <w:rsid w:val="00050D97"/>
    <w:rsid w:val="00057801"/>
    <w:rsid w:val="0006393A"/>
    <w:rsid w:val="00063CAF"/>
    <w:rsid w:val="0006468E"/>
    <w:rsid w:val="000650CA"/>
    <w:rsid w:val="0006672F"/>
    <w:rsid w:val="000725A7"/>
    <w:rsid w:val="000727CC"/>
    <w:rsid w:val="0007473A"/>
    <w:rsid w:val="00075159"/>
    <w:rsid w:val="00075C3A"/>
    <w:rsid w:val="000866E3"/>
    <w:rsid w:val="00086E75"/>
    <w:rsid w:val="00087AC7"/>
    <w:rsid w:val="000A374A"/>
    <w:rsid w:val="000A5833"/>
    <w:rsid w:val="000A67EC"/>
    <w:rsid w:val="000B1907"/>
    <w:rsid w:val="000D09CA"/>
    <w:rsid w:val="000D138E"/>
    <w:rsid w:val="000D41F5"/>
    <w:rsid w:val="000D5402"/>
    <w:rsid w:val="000D6881"/>
    <w:rsid w:val="000E2E28"/>
    <w:rsid w:val="000E3844"/>
    <w:rsid w:val="00103C9F"/>
    <w:rsid w:val="00106E0F"/>
    <w:rsid w:val="00111F17"/>
    <w:rsid w:val="00113913"/>
    <w:rsid w:val="00113DDC"/>
    <w:rsid w:val="00115A4C"/>
    <w:rsid w:val="00116200"/>
    <w:rsid w:val="00120AB7"/>
    <w:rsid w:val="00142476"/>
    <w:rsid w:val="001430F8"/>
    <w:rsid w:val="001501AD"/>
    <w:rsid w:val="001525B0"/>
    <w:rsid w:val="00161D4D"/>
    <w:rsid w:val="0016202F"/>
    <w:rsid w:val="00166E59"/>
    <w:rsid w:val="00176D1D"/>
    <w:rsid w:val="001855B0"/>
    <w:rsid w:val="00186C4E"/>
    <w:rsid w:val="00194ADD"/>
    <w:rsid w:val="001C4D97"/>
    <w:rsid w:val="001D6E3A"/>
    <w:rsid w:val="001E0902"/>
    <w:rsid w:val="001F2ABE"/>
    <w:rsid w:val="001F6BC5"/>
    <w:rsid w:val="0020221B"/>
    <w:rsid w:val="00202EFC"/>
    <w:rsid w:val="00203290"/>
    <w:rsid w:val="00207561"/>
    <w:rsid w:val="002078DF"/>
    <w:rsid w:val="00223D44"/>
    <w:rsid w:val="00224BD3"/>
    <w:rsid w:val="002254C9"/>
    <w:rsid w:val="00225BF2"/>
    <w:rsid w:val="00230477"/>
    <w:rsid w:val="00237296"/>
    <w:rsid w:val="00237644"/>
    <w:rsid w:val="002423CC"/>
    <w:rsid w:val="00246968"/>
    <w:rsid w:val="0027470D"/>
    <w:rsid w:val="0028233F"/>
    <w:rsid w:val="00284256"/>
    <w:rsid w:val="002860C0"/>
    <w:rsid w:val="0028695B"/>
    <w:rsid w:val="00287505"/>
    <w:rsid w:val="002A032E"/>
    <w:rsid w:val="002A0603"/>
    <w:rsid w:val="002A06CB"/>
    <w:rsid w:val="002A0E31"/>
    <w:rsid w:val="002A4247"/>
    <w:rsid w:val="002B7C0A"/>
    <w:rsid w:val="002C6524"/>
    <w:rsid w:val="002C70B5"/>
    <w:rsid w:val="002D4B4C"/>
    <w:rsid w:val="002E50D9"/>
    <w:rsid w:val="002F3DC2"/>
    <w:rsid w:val="002F6270"/>
    <w:rsid w:val="002F630E"/>
    <w:rsid w:val="00302599"/>
    <w:rsid w:val="003050F2"/>
    <w:rsid w:val="003055E9"/>
    <w:rsid w:val="00306A0D"/>
    <w:rsid w:val="0030744F"/>
    <w:rsid w:val="0031521B"/>
    <w:rsid w:val="0031574A"/>
    <w:rsid w:val="00315E15"/>
    <w:rsid w:val="00324183"/>
    <w:rsid w:val="00330E11"/>
    <w:rsid w:val="003322BC"/>
    <w:rsid w:val="00343D38"/>
    <w:rsid w:val="003507DC"/>
    <w:rsid w:val="00353B10"/>
    <w:rsid w:val="0035693F"/>
    <w:rsid w:val="003638BA"/>
    <w:rsid w:val="003669C5"/>
    <w:rsid w:val="0037360D"/>
    <w:rsid w:val="003741B7"/>
    <w:rsid w:val="0037560F"/>
    <w:rsid w:val="00382894"/>
    <w:rsid w:val="00382CE8"/>
    <w:rsid w:val="00386510"/>
    <w:rsid w:val="00387711"/>
    <w:rsid w:val="0039071D"/>
    <w:rsid w:val="00391F07"/>
    <w:rsid w:val="003923E6"/>
    <w:rsid w:val="003A260C"/>
    <w:rsid w:val="003A6DD1"/>
    <w:rsid w:val="003A74A9"/>
    <w:rsid w:val="003B3B79"/>
    <w:rsid w:val="003C033B"/>
    <w:rsid w:val="003C069A"/>
    <w:rsid w:val="003C4568"/>
    <w:rsid w:val="003D719C"/>
    <w:rsid w:val="003E2215"/>
    <w:rsid w:val="003E4A0C"/>
    <w:rsid w:val="003F1886"/>
    <w:rsid w:val="003F2812"/>
    <w:rsid w:val="003F5429"/>
    <w:rsid w:val="004032AF"/>
    <w:rsid w:val="004105BA"/>
    <w:rsid w:val="00427D51"/>
    <w:rsid w:val="0043521B"/>
    <w:rsid w:val="00441FFE"/>
    <w:rsid w:val="00465533"/>
    <w:rsid w:val="00473670"/>
    <w:rsid w:val="00475193"/>
    <w:rsid w:val="00475786"/>
    <w:rsid w:val="00475FD9"/>
    <w:rsid w:val="0047713C"/>
    <w:rsid w:val="00481040"/>
    <w:rsid w:val="00494F2A"/>
    <w:rsid w:val="004954C9"/>
    <w:rsid w:val="00496130"/>
    <w:rsid w:val="004A0732"/>
    <w:rsid w:val="004A4111"/>
    <w:rsid w:val="004B3B21"/>
    <w:rsid w:val="004C2749"/>
    <w:rsid w:val="004C4C88"/>
    <w:rsid w:val="004C7234"/>
    <w:rsid w:val="004D63D7"/>
    <w:rsid w:val="004E2A6E"/>
    <w:rsid w:val="004F18A4"/>
    <w:rsid w:val="004F2AC8"/>
    <w:rsid w:val="004F6AD6"/>
    <w:rsid w:val="00500D97"/>
    <w:rsid w:val="005057B3"/>
    <w:rsid w:val="005101E9"/>
    <w:rsid w:val="00511D3F"/>
    <w:rsid w:val="00530C5C"/>
    <w:rsid w:val="00542AEC"/>
    <w:rsid w:val="00544A79"/>
    <w:rsid w:val="00546D83"/>
    <w:rsid w:val="0054752B"/>
    <w:rsid w:val="00550E30"/>
    <w:rsid w:val="00560F0B"/>
    <w:rsid w:val="00561B1A"/>
    <w:rsid w:val="00562BD6"/>
    <w:rsid w:val="00565991"/>
    <w:rsid w:val="00571756"/>
    <w:rsid w:val="0058358D"/>
    <w:rsid w:val="005865F6"/>
    <w:rsid w:val="005877DC"/>
    <w:rsid w:val="00592294"/>
    <w:rsid w:val="005922FC"/>
    <w:rsid w:val="005A0E97"/>
    <w:rsid w:val="005A2599"/>
    <w:rsid w:val="005B35C1"/>
    <w:rsid w:val="005C4A38"/>
    <w:rsid w:val="005C7EB0"/>
    <w:rsid w:val="005D40F3"/>
    <w:rsid w:val="005D4A8F"/>
    <w:rsid w:val="005E0175"/>
    <w:rsid w:val="005E1A5C"/>
    <w:rsid w:val="005E3E63"/>
    <w:rsid w:val="005E459B"/>
    <w:rsid w:val="005E4A79"/>
    <w:rsid w:val="005E5A95"/>
    <w:rsid w:val="005E64A9"/>
    <w:rsid w:val="005F1FAE"/>
    <w:rsid w:val="005F251C"/>
    <w:rsid w:val="005F6F25"/>
    <w:rsid w:val="006036C0"/>
    <w:rsid w:val="00603B52"/>
    <w:rsid w:val="00612399"/>
    <w:rsid w:val="0061281E"/>
    <w:rsid w:val="00613E04"/>
    <w:rsid w:val="00626315"/>
    <w:rsid w:val="006264AE"/>
    <w:rsid w:val="006319D7"/>
    <w:rsid w:val="00642961"/>
    <w:rsid w:val="00644DAB"/>
    <w:rsid w:val="00646F7A"/>
    <w:rsid w:val="00654680"/>
    <w:rsid w:val="00660EBB"/>
    <w:rsid w:val="00666689"/>
    <w:rsid w:val="00670BFB"/>
    <w:rsid w:val="006800AC"/>
    <w:rsid w:val="00681650"/>
    <w:rsid w:val="0068705C"/>
    <w:rsid w:val="006917D7"/>
    <w:rsid w:val="00693933"/>
    <w:rsid w:val="00695EEC"/>
    <w:rsid w:val="006A165A"/>
    <w:rsid w:val="006A25FA"/>
    <w:rsid w:val="006A43B9"/>
    <w:rsid w:val="006A562D"/>
    <w:rsid w:val="006A5E18"/>
    <w:rsid w:val="006B15C2"/>
    <w:rsid w:val="006B2708"/>
    <w:rsid w:val="006C2EA3"/>
    <w:rsid w:val="006C3C3B"/>
    <w:rsid w:val="006C4248"/>
    <w:rsid w:val="006C4B4D"/>
    <w:rsid w:val="006D2E08"/>
    <w:rsid w:val="006D519C"/>
    <w:rsid w:val="006D6E32"/>
    <w:rsid w:val="006D762D"/>
    <w:rsid w:val="006E1A72"/>
    <w:rsid w:val="006E2B0E"/>
    <w:rsid w:val="006E52C9"/>
    <w:rsid w:val="006E72AC"/>
    <w:rsid w:val="006F0457"/>
    <w:rsid w:val="006F42AB"/>
    <w:rsid w:val="006F759B"/>
    <w:rsid w:val="00702F84"/>
    <w:rsid w:val="007121C3"/>
    <w:rsid w:val="007156FF"/>
    <w:rsid w:val="00721A95"/>
    <w:rsid w:val="00724387"/>
    <w:rsid w:val="007316CB"/>
    <w:rsid w:val="0073387D"/>
    <w:rsid w:val="00734EA0"/>
    <w:rsid w:val="00735124"/>
    <w:rsid w:val="0074640F"/>
    <w:rsid w:val="007554AB"/>
    <w:rsid w:val="00755C78"/>
    <w:rsid w:val="00761284"/>
    <w:rsid w:val="00763B41"/>
    <w:rsid w:val="007651E6"/>
    <w:rsid w:val="00766982"/>
    <w:rsid w:val="007859E9"/>
    <w:rsid w:val="00792549"/>
    <w:rsid w:val="007928F2"/>
    <w:rsid w:val="00795070"/>
    <w:rsid w:val="00796D43"/>
    <w:rsid w:val="007A2D57"/>
    <w:rsid w:val="007A7F4F"/>
    <w:rsid w:val="007B3642"/>
    <w:rsid w:val="007C3F84"/>
    <w:rsid w:val="007C5211"/>
    <w:rsid w:val="007D1272"/>
    <w:rsid w:val="007E32ED"/>
    <w:rsid w:val="007F03BB"/>
    <w:rsid w:val="007F0C6E"/>
    <w:rsid w:val="007F1957"/>
    <w:rsid w:val="007F6806"/>
    <w:rsid w:val="007F6AF9"/>
    <w:rsid w:val="00802ACB"/>
    <w:rsid w:val="00803833"/>
    <w:rsid w:val="008137C0"/>
    <w:rsid w:val="00820F11"/>
    <w:rsid w:val="008210EC"/>
    <w:rsid w:val="008262A1"/>
    <w:rsid w:val="0083044F"/>
    <w:rsid w:val="00840200"/>
    <w:rsid w:val="0084106A"/>
    <w:rsid w:val="008425EC"/>
    <w:rsid w:val="00843562"/>
    <w:rsid w:val="00844D63"/>
    <w:rsid w:val="00856B04"/>
    <w:rsid w:val="00882D9E"/>
    <w:rsid w:val="00886078"/>
    <w:rsid w:val="00890124"/>
    <w:rsid w:val="00891EAD"/>
    <w:rsid w:val="0089405B"/>
    <w:rsid w:val="008A35E3"/>
    <w:rsid w:val="008B4AB6"/>
    <w:rsid w:val="008D09B1"/>
    <w:rsid w:val="008E0887"/>
    <w:rsid w:val="008E0B4A"/>
    <w:rsid w:val="008E1B2D"/>
    <w:rsid w:val="008E6F82"/>
    <w:rsid w:val="009003AE"/>
    <w:rsid w:val="00900FF4"/>
    <w:rsid w:val="00901C11"/>
    <w:rsid w:val="00901D20"/>
    <w:rsid w:val="00903AC0"/>
    <w:rsid w:val="00904CCD"/>
    <w:rsid w:val="0090579A"/>
    <w:rsid w:val="00907786"/>
    <w:rsid w:val="00912CD2"/>
    <w:rsid w:val="00913D8C"/>
    <w:rsid w:val="00916BDD"/>
    <w:rsid w:val="00923F6E"/>
    <w:rsid w:val="00937CD9"/>
    <w:rsid w:val="00950AD3"/>
    <w:rsid w:val="0095729C"/>
    <w:rsid w:val="00972F50"/>
    <w:rsid w:val="00973A7B"/>
    <w:rsid w:val="009848D0"/>
    <w:rsid w:val="0098545C"/>
    <w:rsid w:val="00996B00"/>
    <w:rsid w:val="009A4237"/>
    <w:rsid w:val="009A7FAB"/>
    <w:rsid w:val="009B35AE"/>
    <w:rsid w:val="009C2BD6"/>
    <w:rsid w:val="009C5D36"/>
    <w:rsid w:val="009D14AA"/>
    <w:rsid w:val="009D470C"/>
    <w:rsid w:val="009D7E60"/>
    <w:rsid w:val="009E3364"/>
    <w:rsid w:val="009E45D3"/>
    <w:rsid w:val="009E6665"/>
    <w:rsid w:val="009F155F"/>
    <w:rsid w:val="009F2933"/>
    <w:rsid w:val="009F5320"/>
    <w:rsid w:val="009F7637"/>
    <w:rsid w:val="00A00F61"/>
    <w:rsid w:val="00A05B69"/>
    <w:rsid w:val="00A13315"/>
    <w:rsid w:val="00A169FD"/>
    <w:rsid w:val="00A16BA3"/>
    <w:rsid w:val="00A216D2"/>
    <w:rsid w:val="00A239A2"/>
    <w:rsid w:val="00A24CF9"/>
    <w:rsid w:val="00A25332"/>
    <w:rsid w:val="00A260DD"/>
    <w:rsid w:val="00A26244"/>
    <w:rsid w:val="00A34C4A"/>
    <w:rsid w:val="00A3573F"/>
    <w:rsid w:val="00A370B0"/>
    <w:rsid w:val="00A37DD9"/>
    <w:rsid w:val="00A410C3"/>
    <w:rsid w:val="00A41F03"/>
    <w:rsid w:val="00A432CF"/>
    <w:rsid w:val="00A478D9"/>
    <w:rsid w:val="00A54904"/>
    <w:rsid w:val="00A64FFA"/>
    <w:rsid w:val="00A65089"/>
    <w:rsid w:val="00A6664A"/>
    <w:rsid w:val="00A7112E"/>
    <w:rsid w:val="00A75A95"/>
    <w:rsid w:val="00A83B8E"/>
    <w:rsid w:val="00A84FF5"/>
    <w:rsid w:val="00A852EA"/>
    <w:rsid w:val="00A913D0"/>
    <w:rsid w:val="00A92469"/>
    <w:rsid w:val="00AA2FF3"/>
    <w:rsid w:val="00AB1365"/>
    <w:rsid w:val="00AB4281"/>
    <w:rsid w:val="00AB531A"/>
    <w:rsid w:val="00AB5698"/>
    <w:rsid w:val="00AB6A67"/>
    <w:rsid w:val="00AB7A4D"/>
    <w:rsid w:val="00AC428C"/>
    <w:rsid w:val="00AD0686"/>
    <w:rsid w:val="00AD5C95"/>
    <w:rsid w:val="00AD75A0"/>
    <w:rsid w:val="00AE7406"/>
    <w:rsid w:val="00AF3E0B"/>
    <w:rsid w:val="00AF46B3"/>
    <w:rsid w:val="00B2507F"/>
    <w:rsid w:val="00B27CA9"/>
    <w:rsid w:val="00B37064"/>
    <w:rsid w:val="00B4680F"/>
    <w:rsid w:val="00B6252A"/>
    <w:rsid w:val="00B6665C"/>
    <w:rsid w:val="00B765D8"/>
    <w:rsid w:val="00B77A48"/>
    <w:rsid w:val="00B80F89"/>
    <w:rsid w:val="00B83D70"/>
    <w:rsid w:val="00B85307"/>
    <w:rsid w:val="00B91C1C"/>
    <w:rsid w:val="00B930A0"/>
    <w:rsid w:val="00B93D30"/>
    <w:rsid w:val="00B9542A"/>
    <w:rsid w:val="00BB0037"/>
    <w:rsid w:val="00BB405B"/>
    <w:rsid w:val="00BC3081"/>
    <w:rsid w:val="00BD33A9"/>
    <w:rsid w:val="00BE0656"/>
    <w:rsid w:val="00BE226C"/>
    <w:rsid w:val="00BE2307"/>
    <w:rsid w:val="00BF1B6E"/>
    <w:rsid w:val="00BF2DA9"/>
    <w:rsid w:val="00BF72B3"/>
    <w:rsid w:val="00C00B1B"/>
    <w:rsid w:val="00C06B54"/>
    <w:rsid w:val="00C11550"/>
    <w:rsid w:val="00C13656"/>
    <w:rsid w:val="00C21232"/>
    <w:rsid w:val="00C2595D"/>
    <w:rsid w:val="00C26C4E"/>
    <w:rsid w:val="00C30C55"/>
    <w:rsid w:val="00C3690E"/>
    <w:rsid w:val="00C5552A"/>
    <w:rsid w:val="00C56F68"/>
    <w:rsid w:val="00C65964"/>
    <w:rsid w:val="00C66966"/>
    <w:rsid w:val="00C67B02"/>
    <w:rsid w:val="00C76D78"/>
    <w:rsid w:val="00C81B4E"/>
    <w:rsid w:val="00C82A35"/>
    <w:rsid w:val="00C834E2"/>
    <w:rsid w:val="00C94C5F"/>
    <w:rsid w:val="00C95058"/>
    <w:rsid w:val="00C95F09"/>
    <w:rsid w:val="00C977C9"/>
    <w:rsid w:val="00CA4B15"/>
    <w:rsid w:val="00CA4E98"/>
    <w:rsid w:val="00CA5442"/>
    <w:rsid w:val="00CC20E8"/>
    <w:rsid w:val="00CC37B4"/>
    <w:rsid w:val="00CC5339"/>
    <w:rsid w:val="00CC686C"/>
    <w:rsid w:val="00CD39C3"/>
    <w:rsid w:val="00CE4C93"/>
    <w:rsid w:val="00CE55BD"/>
    <w:rsid w:val="00CF23D7"/>
    <w:rsid w:val="00CF28FC"/>
    <w:rsid w:val="00CF6FB6"/>
    <w:rsid w:val="00CF73D8"/>
    <w:rsid w:val="00D00706"/>
    <w:rsid w:val="00D008F0"/>
    <w:rsid w:val="00D01767"/>
    <w:rsid w:val="00D06838"/>
    <w:rsid w:val="00D16007"/>
    <w:rsid w:val="00D32376"/>
    <w:rsid w:val="00D32DE4"/>
    <w:rsid w:val="00D414E7"/>
    <w:rsid w:val="00D4488B"/>
    <w:rsid w:val="00D45A52"/>
    <w:rsid w:val="00D5124A"/>
    <w:rsid w:val="00D521FD"/>
    <w:rsid w:val="00D52CA1"/>
    <w:rsid w:val="00D54C12"/>
    <w:rsid w:val="00D60C33"/>
    <w:rsid w:val="00D623DD"/>
    <w:rsid w:val="00D70840"/>
    <w:rsid w:val="00D71D17"/>
    <w:rsid w:val="00D77815"/>
    <w:rsid w:val="00D83118"/>
    <w:rsid w:val="00D91728"/>
    <w:rsid w:val="00D94250"/>
    <w:rsid w:val="00DA2047"/>
    <w:rsid w:val="00DA249A"/>
    <w:rsid w:val="00DA3BA2"/>
    <w:rsid w:val="00DA40DD"/>
    <w:rsid w:val="00DB1C4A"/>
    <w:rsid w:val="00DB72BC"/>
    <w:rsid w:val="00DC2B0F"/>
    <w:rsid w:val="00DD5CA7"/>
    <w:rsid w:val="00DE40D6"/>
    <w:rsid w:val="00DF2BE0"/>
    <w:rsid w:val="00DF6BEA"/>
    <w:rsid w:val="00E030DF"/>
    <w:rsid w:val="00E11E02"/>
    <w:rsid w:val="00E1220B"/>
    <w:rsid w:val="00E225B1"/>
    <w:rsid w:val="00E243FD"/>
    <w:rsid w:val="00E2599F"/>
    <w:rsid w:val="00E25F40"/>
    <w:rsid w:val="00E34C11"/>
    <w:rsid w:val="00E407B4"/>
    <w:rsid w:val="00E46501"/>
    <w:rsid w:val="00E56FD3"/>
    <w:rsid w:val="00E60892"/>
    <w:rsid w:val="00E710B5"/>
    <w:rsid w:val="00E75A7C"/>
    <w:rsid w:val="00E81510"/>
    <w:rsid w:val="00E82A1B"/>
    <w:rsid w:val="00E82DD0"/>
    <w:rsid w:val="00E87844"/>
    <w:rsid w:val="00E91E56"/>
    <w:rsid w:val="00E9607E"/>
    <w:rsid w:val="00E97392"/>
    <w:rsid w:val="00EA1185"/>
    <w:rsid w:val="00EA758B"/>
    <w:rsid w:val="00EB0386"/>
    <w:rsid w:val="00EB1AD6"/>
    <w:rsid w:val="00EC0079"/>
    <w:rsid w:val="00ED3016"/>
    <w:rsid w:val="00ED380E"/>
    <w:rsid w:val="00ED3B87"/>
    <w:rsid w:val="00ED6A63"/>
    <w:rsid w:val="00EE7FFB"/>
    <w:rsid w:val="00F32E1F"/>
    <w:rsid w:val="00F37730"/>
    <w:rsid w:val="00F459C5"/>
    <w:rsid w:val="00F4611F"/>
    <w:rsid w:val="00F54B65"/>
    <w:rsid w:val="00F643F1"/>
    <w:rsid w:val="00F6517D"/>
    <w:rsid w:val="00F65618"/>
    <w:rsid w:val="00F65881"/>
    <w:rsid w:val="00F76C6E"/>
    <w:rsid w:val="00F805CF"/>
    <w:rsid w:val="00F95DFF"/>
    <w:rsid w:val="00F9730B"/>
    <w:rsid w:val="00FA00C5"/>
    <w:rsid w:val="00FA106C"/>
    <w:rsid w:val="00FA28CF"/>
    <w:rsid w:val="00FA5C97"/>
    <w:rsid w:val="00FA7579"/>
    <w:rsid w:val="00FC172D"/>
    <w:rsid w:val="00FC6530"/>
    <w:rsid w:val="00FD0275"/>
    <w:rsid w:val="00FD17CA"/>
    <w:rsid w:val="00FE1D8C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B"/>
  </w:style>
  <w:style w:type="paragraph" w:styleId="1">
    <w:name w:val="heading 1"/>
    <w:basedOn w:val="a"/>
    <w:link w:val="10"/>
    <w:uiPriority w:val="9"/>
    <w:qFormat/>
    <w:rsid w:val="00AB1365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136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5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3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13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365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13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AB1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AB13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B1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AB1365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AB1365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AB1365"/>
  </w:style>
  <w:style w:type="paragraph" w:styleId="21">
    <w:name w:val="Body Text Indent 2"/>
    <w:basedOn w:val="a"/>
    <w:link w:val="22"/>
    <w:uiPriority w:val="99"/>
    <w:semiHidden/>
    <w:unhideWhenUsed/>
    <w:rsid w:val="00AB1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13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1365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AB1365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 Знак Знак Знак Знак"/>
    <w:basedOn w:val="a"/>
    <w:rsid w:val="00AB136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A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AB1365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AB13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AB13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AB1365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AB1365"/>
    <w:rPr>
      <w:vertAlign w:val="superscript"/>
    </w:rPr>
  </w:style>
  <w:style w:type="character" w:customStyle="1" w:styleId="apple-converted-space">
    <w:name w:val="apple-converted-space"/>
    <w:basedOn w:val="a0"/>
    <w:rsid w:val="00AB1365"/>
  </w:style>
  <w:style w:type="character" w:customStyle="1" w:styleId="FontStyle31">
    <w:name w:val="Font Style31"/>
    <w:basedOn w:val="a0"/>
    <w:rsid w:val="00AB1365"/>
    <w:rPr>
      <w:rFonts w:ascii="Times New Roman" w:hAnsi="Times New Roman" w:cs="Times New Roman" w:hint="default"/>
    </w:rPr>
  </w:style>
  <w:style w:type="character" w:styleId="af6">
    <w:name w:val="Strong"/>
    <w:basedOn w:val="a0"/>
    <w:uiPriority w:val="22"/>
    <w:qFormat/>
    <w:rsid w:val="00AB1365"/>
    <w:rPr>
      <w:b/>
      <w:bCs/>
    </w:rPr>
  </w:style>
  <w:style w:type="table" w:styleId="af7">
    <w:name w:val="Table Grid"/>
    <w:basedOn w:val="a1"/>
    <w:uiPriority w:val="59"/>
    <w:rsid w:val="004F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C7141204F368A560411378A1931CE6A18C5F6A797B965D74A478EEF192B5d4Z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354551CA67BDCFED63FF3C81F12052FC72BC0C6E1590CCF273B0227803v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354551CA67BDCFED63FF3C81F12052FC72BC0C6E1590CCF273B0227803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ADDA3-127A-4E6D-B46C-FDF6B0AE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1</Pages>
  <Words>6078</Words>
  <Characters>34650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546</cp:revision>
  <cp:lastPrinted>2020-12-22T14:40:00Z</cp:lastPrinted>
  <dcterms:created xsi:type="dcterms:W3CDTF">2018-04-16T09:55:00Z</dcterms:created>
  <dcterms:modified xsi:type="dcterms:W3CDTF">2020-12-22T14:40:00Z</dcterms:modified>
</cp:coreProperties>
</file>