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Суражского района Брянской области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0E44F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  <w:r w:rsidR="00DE7C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F23BD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.12.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9556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DE7C16"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E7C16"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DE7C16"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7C1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, приказа №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7C1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7C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E7C1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55C78" w:rsidRPr="00734EA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</w:t>
      </w:r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8" w:history="1">
        <w:r w:rsidR="000F796B"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="000F796B"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8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1E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BE21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50CA"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BE21E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входят: 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-сёла: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Влазовичи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Косичи</w:t>
      </w:r>
      <w:proofErr w:type="spellEnd"/>
      <w:r w:rsidRPr="00C272BB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, Октябрьское;</w:t>
      </w:r>
    </w:p>
    <w:p w:rsidR="00AA26C4" w:rsidRPr="00C272BB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-поселки: Каменный,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Новоандреевский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Рудницкий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A26C4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-деревни: Красная Слобода, Покровка,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Андреевка, </w:t>
      </w:r>
      <w:proofErr w:type="spellStart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Василевка</w:t>
      </w:r>
      <w:proofErr w:type="spellEnd"/>
      <w:r w:rsidRPr="00C272B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Pr="00C27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A26C4" w:rsidRPr="00734EA0" w:rsidRDefault="00AA26C4" w:rsidP="00AA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</w:t>
      </w:r>
      <w:r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ектаров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BE21E7" w:rsidRDefault="00BE21E7" w:rsidP="00BE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 населения на 01.01.2020г. составляет 1853 человека.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202</w:t>
      </w:r>
      <w:r w:rsidR="00BE21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года использовались данные предприятий </w:t>
      </w:r>
      <w:r w:rsidRPr="0074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Колхоз «Серп и Молот» и </w:t>
      </w:r>
      <w:r w:rsidRPr="00740A9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СПК «Восход</w:t>
      </w: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40A9F">
        <w:rPr>
          <w:rFonts w:ascii="Times New Roman" w:eastAsia="Times New Roman" w:hAnsi="Times New Roman" w:cs="Times New Roman"/>
          <w:sz w:val="24"/>
          <w:szCs w:val="24"/>
        </w:rPr>
        <w:t>находящееся</w:t>
      </w:r>
      <w:proofErr w:type="gram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предприятия планируют рост заработной платы. Инвестиций в основной капитал нет. Строительство на территории поселения не планируется. </w:t>
      </w:r>
    </w:p>
    <w:p w:rsidR="00577EB7" w:rsidRPr="00740A9F" w:rsidRDefault="00577EB7" w:rsidP="00577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Pr="00740A9F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40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6 магазинов индивидуальных предпринимателей. Объекты общественного питания на территории поселения отсутствуют.</w:t>
      </w:r>
    </w:p>
    <w:p w:rsidR="00577EB7" w:rsidRPr="009C29FB" w:rsidRDefault="00577EB7" w:rsidP="00577E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врачебная амбулатория, 3 ФАП, МБОУ "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СОШ", МБУК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Влазовичский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ПЦДК»,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Краснослободский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Октябрьский ДК,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Косичский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ДК, </w:t>
      </w:r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библиотеки в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Влазовичи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Кр</w:t>
      </w:r>
      <w:proofErr w:type="spell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Слобода, с. </w:t>
      </w:r>
      <w:proofErr w:type="gram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Октябрьское</w:t>
      </w:r>
      <w:proofErr w:type="gramEnd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с. </w:t>
      </w:r>
      <w:proofErr w:type="spellStart"/>
      <w:r w:rsidRPr="009C29FB">
        <w:rPr>
          <w:rFonts w:ascii="Times New Roman" w:eastAsia="Times New Roman" w:hAnsi="Times New Roman" w:cs="Times New Roman"/>
          <w:spacing w:val="-2"/>
          <w:sz w:val="24"/>
          <w:szCs w:val="24"/>
        </w:rPr>
        <w:t>Косичи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11 водонапорных башен и артезианских скважин, которые обслуживает МУП «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577EB7" w:rsidRPr="009C29FB" w:rsidRDefault="00577EB7" w:rsidP="00577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-52,5 километров.</w:t>
      </w:r>
    </w:p>
    <w:p w:rsidR="00577EB7" w:rsidRPr="009C29FB" w:rsidRDefault="00577EB7" w:rsidP="00577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с районным центром обеспечивается </w:t>
      </w:r>
      <w:proofErr w:type="spellStart"/>
      <w:r w:rsidRPr="009C29FB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9C29FB">
        <w:rPr>
          <w:rFonts w:ascii="Times New Roman" w:eastAsia="Times New Roman" w:hAnsi="Times New Roman" w:cs="Times New Roman"/>
          <w:sz w:val="24"/>
          <w:szCs w:val="24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103C9F" w:rsidRPr="005E4A79" w:rsidRDefault="00AB1365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="00A66D3D">
        <w:rPr>
          <w:rFonts w:ascii="Times New Roman" w:eastAsia="Times New Roman" w:hAnsi="Times New Roman" w:cs="Times New Roman"/>
          <w:b/>
          <w:sz w:val="24"/>
          <w:szCs w:val="24"/>
        </w:rPr>
        <w:t>Влазовичское</w:t>
      </w:r>
      <w:proofErr w:type="spellEnd"/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sz w:val="24"/>
          <w:szCs w:val="24"/>
        </w:rPr>
        <w:t>2021 и 2022 год</w:t>
      </w:r>
      <w:r w:rsidR="00103C9F" w:rsidRPr="005E4A79">
        <w:rPr>
          <w:rFonts w:ascii="Times New Roman" w:eastAsia="Times New Roman" w:hAnsi="Times New Roman" w:cs="Times New Roman"/>
          <w:b/>
          <w:sz w:val="24"/>
          <w:szCs w:val="24"/>
        </w:rPr>
        <w:t>ов»</w:t>
      </w:r>
    </w:p>
    <w:p w:rsidR="00103C9F" w:rsidRPr="005E4A79" w:rsidRDefault="00103C9F" w:rsidP="00103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790" w:rsidRDefault="00D521FD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F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5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7227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1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03C9F" w:rsidRPr="00D521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 w:rsidRPr="00D521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27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 w:rsidRPr="00D521F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D521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27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1FD" w:rsidRPr="00E2534D" w:rsidRDefault="00722790" w:rsidP="00D5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</w:t>
      </w:r>
      <w:r w:rsidR="00D521FD"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>п. 1 ст. 185 Бюджетного кодекса РФ</w:t>
      </w:r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Проект решения </w:t>
      </w:r>
      <w:proofErr w:type="spellStart"/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Влазовичского</w:t>
      </w:r>
      <w:proofErr w:type="spellEnd"/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с нарушением срока</w:t>
      </w:r>
      <w:r w:rsidR="00F23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5 рабочих дней</w:t>
      </w:r>
      <w:r w:rsidR="00D521FD"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365" w:rsidRPr="005E4A79" w:rsidRDefault="00890124" w:rsidP="00D521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AB1365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AB1365" w:rsidRPr="005E4A79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1A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Pr="005E4A79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3F60E1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2020 года и ожидаемые итоги социально-экономического развития на 2020 год.</w:t>
      </w:r>
    </w:p>
    <w:p w:rsidR="003F60E1" w:rsidRPr="005E4A79" w:rsidRDefault="003F60E1" w:rsidP="003F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E2534D" w:rsidRDefault="00E2534D" w:rsidP="00E253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ст.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184.2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</w:rPr>
        <w:t>в части состава представляемых одновременно с проектом Решения документов соблюдено.</w:t>
      </w:r>
    </w:p>
    <w:p w:rsidR="00890124" w:rsidRPr="005E4A79" w:rsidRDefault="0089012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E6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6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E253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  <w:proofErr w:type="gramEnd"/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AB1365" w:rsidRPr="00766982" w:rsidRDefault="008255FF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в проекте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80">
        <w:rPr>
          <w:rFonts w:ascii="Times New Roman" w:eastAsia="Times New Roman" w:hAnsi="Times New Roman" w:cs="Times New Roman"/>
          <w:sz w:val="24"/>
          <w:szCs w:val="24"/>
        </w:rPr>
        <w:t>2275,7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580">
        <w:rPr>
          <w:rFonts w:ascii="Times New Roman" w:eastAsia="Times New Roman" w:hAnsi="Times New Roman" w:cs="Times New Roman"/>
          <w:sz w:val="24"/>
          <w:szCs w:val="24"/>
        </w:rPr>
        <w:t>2275,7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60580">
        <w:rPr>
          <w:rFonts w:ascii="Times New Roman" w:eastAsia="Times New Roman" w:hAnsi="Times New Roman" w:cs="Times New Roman"/>
          <w:sz w:val="24"/>
          <w:szCs w:val="24"/>
        </w:rPr>
        <w:t>916,7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60580">
        <w:rPr>
          <w:rFonts w:ascii="Times New Roman" w:eastAsia="Times New Roman" w:hAnsi="Times New Roman" w:cs="Times New Roman"/>
          <w:sz w:val="24"/>
          <w:szCs w:val="24"/>
        </w:rPr>
        <w:t>797,6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60580">
        <w:rPr>
          <w:rFonts w:ascii="Times New Roman" w:eastAsia="Times New Roman" w:hAnsi="Times New Roman" w:cs="Times New Roman"/>
          <w:sz w:val="24"/>
          <w:szCs w:val="24"/>
        </w:rPr>
        <w:t>800,7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C32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2021 и 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F3747C">
        <w:rPr>
          <w:rFonts w:ascii="Times New Roman" w:eastAsia="Times New Roman" w:hAnsi="Times New Roman" w:cs="Times New Roman"/>
          <w:sz w:val="24"/>
          <w:szCs w:val="24"/>
        </w:rPr>
        <w:t>Влазовичским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у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55F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Условно утверждаемые расходы планового периода.</w:t>
      </w:r>
    </w:p>
    <w:p w:rsidR="008255FF" w:rsidRPr="00766982" w:rsidRDefault="008255FF" w:rsidP="00825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 полной мере соответствует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8255FF" w:rsidRDefault="003E4A0C" w:rsidP="0056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</w:t>
      </w:r>
      <w:r w:rsidR="008255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</w:t>
      </w:r>
      <w:r w:rsidR="00A65BCF"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«Перечень главных </w:t>
      </w:r>
      <w:proofErr w:type="gramStart"/>
      <w:r w:rsidR="00A65BCF"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8255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255FF"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Влазовичского</w:t>
      </w:r>
      <w:proofErr w:type="spellEnd"/>
      <w:r w:rsidR="008255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A65BCF"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8255F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365" w:rsidRPr="00766982" w:rsidRDefault="00AB1365" w:rsidP="00AB136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B5B6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B5B6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BB5B6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5B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30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06"/>
        <w:gridCol w:w="866"/>
        <w:gridCol w:w="851"/>
        <w:gridCol w:w="850"/>
        <w:gridCol w:w="851"/>
        <w:gridCol w:w="961"/>
        <w:gridCol w:w="851"/>
        <w:gridCol w:w="850"/>
      </w:tblGrid>
      <w:tr w:rsidR="00176D1D" w:rsidRPr="003C765A" w:rsidTr="00D92902">
        <w:trPr>
          <w:trHeight w:val="25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36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36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6364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D92902">
        <w:trPr>
          <w:trHeight w:val="67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3547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176D1D" w:rsidRPr="003C765A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705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354705" w:rsidRDefault="00354705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176D1D" w:rsidRPr="003C765A" w:rsidRDefault="00176D1D" w:rsidP="003547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</w:tr>
      <w:tr w:rsidR="00A46CE6" w:rsidRPr="003C765A" w:rsidTr="004D67BB">
        <w:trPr>
          <w:trHeight w:val="25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E6" w:rsidRPr="009B4DCB" w:rsidRDefault="00A46CE6" w:rsidP="009B4DC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4D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A46CE6" w:rsidRPr="003C765A" w:rsidTr="004D67BB">
        <w:trPr>
          <w:trHeight w:val="21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E6" w:rsidRPr="003C765A" w:rsidRDefault="00A46CE6" w:rsidP="007441D8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A46CE6" w:rsidRPr="003C765A" w:rsidTr="004D67BB">
        <w:trPr>
          <w:trHeight w:val="2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E6" w:rsidRPr="003C765A" w:rsidRDefault="00A46CE6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722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CE6" w:rsidRPr="00A46CE6" w:rsidRDefault="00A46C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36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2287,8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1010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573,3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2287,8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587,0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91010E">
        <w:rPr>
          <w:rFonts w:ascii="Times New Roman" w:eastAsia="Times New Roman" w:hAnsi="Times New Roman" w:cs="Times New Roman"/>
          <w:sz w:val="24"/>
          <w:szCs w:val="24"/>
        </w:rPr>
        <w:t>20,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36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2251,7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величением 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98,4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36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2220,2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увеличением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5D19">
        <w:rPr>
          <w:rFonts w:ascii="Times New Roman" w:eastAsia="Times New Roman" w:hAnsi="Times New Roman" w:cs="Times New Roman"/>
          <w:sz w:val="24"/>
          <w:szCs w:val="24"/>
        </w:rPr>
        <w:t>98,6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6C0F8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C0F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6C0F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8901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034"/>
        <w:gridCol w:w="1021"/>
        <w:gridCol w:w="1110"/>
        <w:gridCol w:w="715"/>
        <w:gridCol w:w="980"/>
        <w:gridCol w:w="715"/>
        <w:gridCol w:w="992"/>
        <w:gridCol w:w="715"/>
      </w:tblGrid>
      <w:tr w:rsidR="00EB1AD6" w:rsidRPr="00465637" w:rsidTr="000E086C">
        <w:trPr>
          <w:trHeight w:val="285"/>
          <w:jc w:val="center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C0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C0F8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  <w:r w:rsidR="006C0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C0F8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C0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6C0F8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6C0F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45F8A" w:rsidRPr="00465637" w:rsidTr="000E086C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86C" w:rsidRPr="00465637" w:rsidRDefault="000E086C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Pr="00465637" w:rsidRDefault="000E086C" w:rsidP="007441D8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C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</w:p>
          <w:p w:rsidR="000E086C" w:rsidRPr="003C765A" w:rsidRDefault="000E086C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0E086C" w:rsidRPr="00465637" w:rsidTr="000E086C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094" w:rsidRPr="00465637" w:rsidRDefault="00455094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Доходы,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2251,7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0E086C" w:rsidRPr="00465637" w:rsidTr="000E086C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094" w:rsidRPr="00465637" w:rsidRDefault="00455094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</w:tr>
      <w:tr w:rsidR="000E086C" w:rsidRPr="00465637" w:rsidTr="000E086C">
        <w:trPr>
          <w:trHeight w:val="25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094" w:rsidRPr="00465637" w:rsidRDefault="00455094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545F8A" w:rsidP="00545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E086C" w:rsidRPr="00465637" w:rsidTr="000E086C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094" w:rsidRPr="00465637" w:rsidRDefault="00455094" w:rsidP="007441D8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94" w:rsidRPr="00455094" w:rsidRDefault="004550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0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</w:tbl>
    <w:p w:rsidR="00EB1AD6" w:rsidRPr="005C372F" w:rsidRDefault="00EB1AD6" w:rsidP="000B4CB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A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573,3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суммы:</w:t>
      </w:r>
    </w:p>
    <w:p w:rsidR="00EB1AD6" w:rsidRPr="005C372F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578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на 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665,0</w:t>
      </w:r>
      <w:r w:rsidR="00955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0E086C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%;  </w:t>
      </w:r>
    </w:p>
    <w:p w:rsidR="00EB1AD6" w:rsidRDefault="00545F8A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1AD6" w:rsidRPr="005C372F">
        <w:rPr>
          <w:rFonts w:ascii="Times New Roman" w:eastAsia="Times New Roman" w:hAnsi="Times New Roman" w:cs="Times New Roman"/>
          <w:sz w:val="24"/>
          <w:szCs w:val="24"/>
        </w:rPr>
        <w:t xml:space="preserve">ланируется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="00EB1AD6"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и в плановом периоде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годов на </w:t>
      </w:r>
      <w:r>
        <w:rPr>
          <w:rFonts w:ascii="Times New Roman" w:eastAsia="Times New Roman" w:hAnsi="Times New Roman" w:cs="Times New Roman"/>
          <w:sz w:val="24"/>
          <w:szCs w:val="24"/>
        </w:rPr>
        <w:t>2,6 и 2,4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 и безвозмездных поступлений на </w:t>
      </w:r>
      <w:r>
        <w:rPr>
          <w:rFonts w:ascii="Times New Roman" w:eastAsia="Times New Roman" w:hAnsi="Times New Roman" w:cs="Times New Roman"/>
          <w:sz w:val="24"/>
          <w:szCs w:val="24"/>
        </w:rPr>
        <w:t>0,1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0,1</w:t>
      </w:r>
      <w:r w:rsidR="00EB1AD6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ED6A63" w:rsidRPr="005C372F" w:rsidRDefault="00ED6A63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2D268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A7D4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A7D4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992"/>
        <w:gridCol w:w="850"/>
        <w:gridCol w:w="993"/>
        <w:gridCol w:w="709"/>
        <w:gridCol w:w="992"/>
        <w:gridCol w:w="708"/>
        <w:gridCol w:w="992"/>
        <w:gridCol w:w="709"/>
        <w:gridCol w:w="30"/>
      </w:tblGrid>
      <w:tr w:rsidR="006B2708" w:rsidRPr="00304924" w:rsidTr="006D6FE5">
        <w:trPr>
          <w:trHeight w:val="25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92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2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2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92F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BC308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25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6D6FE5">
        <w:trPr>
          <w:trHeight w:val="10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6FE5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FE5" w:rsidRPr="00304924" w:rsidRDefault="006D6FE5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</w:tcPr>
          <w:p w:rsidR="006D6FE5" w:rsidRPr="00304924" w:rsidRDefault="006D6FE5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6FE5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E5" w:rsidRPr="00304924" w:rsidRDefault="006D6FE5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30" w:type="dxa"/>
            <w:vAlign w:val="center"/>
            <w:hideMark/>
          </w:tcPr>
          <w:p w:rsidR="006D6FE5" w:rsidRPr="00304924" w:rsidRDefault="006D6FE5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6FE5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E5" w:rsidRPr="00304924" w:rsidRDefault="006D6FE5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6D6FE5" w:rsidRPr="00304924" w:rsidRDefault="006D6FE5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6FE5" w:rsidRPr="00304924" w:rsidTr="006D6FE5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E5" w:rsidRPr="00304924" w:rsidRDefault="006D6FE5" w:rsidP="007441D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FE5" w:rsidRPr="006D6FE5" w:rsidRDefault="006D6F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6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30" w:type="dxa"/>
            <w:vAlign w:val="center"/>
            <w:hideMark/>
          </w:tcPr>
          <w:p w:rsidR="006D6FE5" w:rsidRPr="00304924" w:rsidRDefault="006D6FE5" w:rsidP="007441D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7441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51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налоговые доходы –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58,0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C54E74" w:rsidRPr="00804C51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к уровню 20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C54E74" w:rsidRPr="00804C51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Поступление не</w:t>
      </w:r>
      <w:r w:rsidRPr="00804C51">
        <w:rPr>
          <w:rFonts w:ascii="Times New Roman" w:eastAsia="Times New Roman" w:hAnsi="Times New Roman" w:cs="Times New Roman"/>
          <w:sz w:val="24"/>
          <w:szCs w:val="24"/>
        </w:rPr>
        <w:t>налоговых доходов бюджета в 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1 году не предусмотрено.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42,0</w:t>
      </w:r>
      <w:r w:rsidR="00C54E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4E74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3E4912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собственных доходов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занимают налоговые доходы –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57,3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56,8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42,7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04C51">
        <w:rPr>
          <w:rFonts w:ascii="Times New Roman" w:eastAsia="Times New Roman" w:hAnsi="Times New Roman" w:cs="Times New Roman"/>
          <w:sz w:val="24"/>
          <w:szCs w:val="24"/>
        </w:rPr>
        <w:t>43,2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6B2708" w:rsidRPr="004444C8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4C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</w:t>
      </w:r>
      <w:r w:rsidR="00062B98" w:rsidRPr="004444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062B98" w:rsidRPr="004444C8">
        <w:rPr>
          <w:rFonts w:ascii="Times New Roman" w:eastAsia="Times New Roman" w:hAnsi="Times New Roman" w:cs="Times New Roman"/>
          <w:sz w:val="24"/>
          <w:szCs w:val="24"/>
        </w:rPr>
        <w:t>1326,0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за 20</w:t>
      </w:r>
      <w:r w:rsidR="00062B98" w:rsidRPr="004444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54,6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97,4</w:t>
      </w:r>
      <w:r w:rsidR="004F6AD6" w:rsidRPr="004444C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4EA2" w:rsidRPr="004444C8"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4444C8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DC2B0F" w:rsidRDefault="006B2708" w:rsidP="00744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C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налоговых доходов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занимает земельный налог – </w:t>
      </w:r>
      <w:r w:rsidR="004444C8">
        <w:rPr>
          <w:rFonts w:ascii="Times New Roman" w:eastAsia="Times New Roman" w:hAnsi="Times New Roman" w:cs="Times New Roman"/>
          <w:sz w:val="24"/>
          <w:szCs w:val="24"/>
        </w:rPr>
        <w:t>80,1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</w:t>
      </w:r>
      <w:r w:rsidR="004444C8">
        <w:rPr>
          <w:rFonts w:ascii="Times New Roman" w:eastAsia="Times New Roman" w:hAnsi="Times New Roman" w:cs="Times New Roman"/>
          <w:sz w:val="24"/>
          <w:szCs w:val="24"/>
        </w:rPr>
        <w:t>доходы физических лиц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44C8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744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62B9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062B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062B9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B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9"/>
        <w:gridCol w:w="567"/>
        <w:gridCol w:w="785"/>
        <w:gridCol w:w="774"/>
        <w:gridCol w:w="850"/>
        <w:gridCol w:w="709"/>
        <w:gridCol w:w="709"/>
        <w:gridCol w:w="643"/>
        <w:gridCol w:w="708"/>
        <w:gridCol w:w="709"/>
      </w:tblGrid>
      <w:tr w:rsidR="00EA1185" w:rsidRPr="001223F6" w:rsidTr="00741A09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84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84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84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84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741A09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C84D19" w:rsidRPr="001223F6" w:rsidTr="00741A09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D19" w:rsidRPr="001223F6" w:rsidRDefault="00C84D19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19" w:rsidRPr="001223F6" w:rsidRDefault="00C84D19" w:rsidP="00C84D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</w:tr>
      <w:tr w:rsidR="005D2371" w:rsidRPr="001223F6" w:rsidTr="005D2371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5D2371" w:rsidRPr="001223F6" w:rsidTr="005D2371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105,3</w:t>
            </w:r>
          </w:p>
        </w:tc>
      </w:tr>
      <w:tr w:rsidR="005D2371" w:rsidRPr="001223F6" w:rsidTr="005D2371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D2371" w:rsidRPr="001223F6" w:rsidTr="005D237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1223F6" w:rsidRDefault="005D2371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371" w:rsidRPr="005D2371" w:rsidRDefault="005D2371" w:rsidP="005D2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3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202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2D4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ах к предыдущему году составляет 10</w:t>
      </w:r>
      <w:r w:rsidR="000C3290">
        <w:rPr>
          <w:rFonts w:ascii="Times New Roman" w:eastAsia="Times New Roman" w:hAnsi="Times New Roman" w:cs="Times New Roman"/>
          <w:sz w:val="24"/>
          <w:szCs w:val="24"/>
        </w:rPr>
        <w:t>5,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882F22">
        <w:rPr>
          <w:rFonts w:ascii="Times New Roman" w:eastAsia="Times New Roman" w:hAnsi="Times New Roman" w:cs="Times New Roman"/>
          <w:sz w:val="24"/>
          <w:szCs w:val="24"/>
        </w:rPr>
        <w:t>6,1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80,0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82480B" w:rsidRPr="00A0709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БК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2480B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1C330F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A2047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C330F">
        <w:rPr>
          <w:rFonts w:ascii="Times New Roman" w:eastAsia="Times New Roman" w:hAnsi="Times New Roman" w:cs="Times New Roman"/>
          <w:sz w:val="24"/>
          <w:szCs w:val="24"/>
        </w:rPr>
        <w:t>59,6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B2F9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330F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2B2F9C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1C33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погашения задолженности прошлых лет.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05,6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E73A11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1062,0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746E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746EA"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на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9746EA">
        <w:rPr>
          <w:rFonts w:ascii="Times New Roman" w:eastAsia="Times New Roman" w:hAnsi="Times New Roman" w:cs="Times New Roman"/>
          <w:sz w:val="24"/>
          <w:szCs w:val="24"/>
        </w:rPr>
        <w:t>%  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9746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а. В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80,1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95,7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BE3A96">
        <w:rPr>
          <w:rFonts w:ascii="Times New Roman" w:eastAsia="Times New Roman" w:hAnsi="Times New Roman" w:cs="Times New Roman"/>
          <w:sz w:val="24"/>
          <w:szCs w:val="24"/>
        </w:rPr>
        <w:t>95,8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CB" w:rsidRDefault="00B93D30" w:rsidP="006C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CB">
        <w:rPr>
          <w:rFonts w:ascii="Times New Roman" w:eastAsia="Times New Roman" w:hAnsi="Times New Roman" w:cs="Times New Roman"/>
          <w:sz w:val="24"/>
          <w:szCs w:val="24"/>
        </w:rPr>
        <w:t>поступлений от данного источника не планируется.</w:t>
      </w:r>
      <w:r w:rsidR="006C52CB"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827" w:rsidRDefault="00B93D30" w:rsidP="006C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827">
        <w:rPr>
          <w:rFonts w:ascii="Times New Roman" w:eastAsia="Times New Roman" w:hAnsi="Times New Roman" w:cs="Times New Roman"/>
          <w:sz w:val="24"/>
          <w:szCs w:val="24"/>
        </w:rPr>
        <w:t>проектом бюджета не предусмотрены.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46EA" w:rsidRDefault="00B93D30" w:rsidP="00377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Pr="0029664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64F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961,8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821E2E" w:rsidRPr="0029664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21E2E" w:rsidRPr="002966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296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42,0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>%. Темп роста безвозмездных поступлений в 202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9664F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29664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E3B9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E3B9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AE3B9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E3B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2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633"/>
        <w:gridCol w:w="633"/>
        <w:gridCol w:w="709"/>
        <w:gridCol w:w="567"/>
        <w:gridCol w:w="567"/>
        <w:gridCol w:w="692"/>
        <w:gridCol w:w="708"/>
        <w:gridCol w:w="709"/>
      </w:tblGrid>
      <w:tr w:rsidR="00AD75A0" w:rsidRPr="00967271" w:rsidTr="007441D8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%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3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7441D8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AE3B9D" w:rsidRPr="00967271" w:rsidTr="007441D8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B9D" w:rsidRPr="00967271" w:rsidRDefault="00AE3B9D" w:rsidP="007441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4D67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9D" w:rsidRPr="00967271" w:rsidRDefault="00AE3B9D" w:rsidP="00AE3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9664F" w:rsidRPr="00967271" w:rsidTr="004D67B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4F" w:rsidRPr="00967271" w:rsidRDefault="0029664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924,7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961,8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29664F" w:rsidRPr="00967271" w:rsidTr="004D67B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4F" w:rsidRPr="004133FC" w:rsidRDefault="0029664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29664F" w:rsidRPr="00967271" w:rsidTr="004D67B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4F" w:rsidRPr="004133FC" w:rsidRDefault="0029664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9664F" w:rsidRPr="00967271" w:rsidTr="004D67B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64F" w:rsidRPr="004133FC" w:rsidRDefault="0029664F" w:rsidP="007441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64F" w:rsidRPr="0029664F" w:rsidRDefault="0029664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90,8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Дотации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873,0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2019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157,0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21,9</w:t>
      </w:r>
      <w:r w:rsidR="00821E2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. Темп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D01E14">
        <w:rPr>
          <w:rFonts w:ascii="Times New Roman" w:eastAsia="Times New Roman" w:hAnsi="Times New Roman" w:cs="Times New Roman"/>
          <w:sz w:val="24"/>
          <w:szCs w:val="24"/>
        </w:rPr>
        <w:t>99,5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выравнивание бюджетной обеспеченности в сумме </w:t>
      </w:r>
      <w:r w:rsidR="00427CDF">
        <w:rPr>
          <w:rFonts w:ascii="Times New Roman" w:eastAsia="Times New Roman" w:hAnsi="Times New Roman" w:cs="Times New Roman"/>
          <w:sz w:val="24"/>
          <w:szCs w:val="24"/>
        </w:rPr>
        <w:t xml:space="preserve">250,0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427CDF">
        <w:rPr>
          <w:rFonts w:ascii="Times New Roman" w:eastAsia="Times New Roman" w:hAnsi="Times New Roman" w:cs="Times New Roman"/>
          <w:sz w:val="24"/>
          <w:szCs w:val="24"/>
        </w:rPr>
        <w:t>623,0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75045" w:rsidRDefault="00821E2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50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75045">
        <w:rPr>
          <w:rFonts w:ascii="Times New Roman" w:eastAsia="Times New Roman" w:hAnsi="Times New Roman" w:cs="Times New Roman"/>
          <w:sz w:val="24"/>
          <w:szCs w:val="24"/>
        </w:rPr>
        <w:t>не предусмотрены.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045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9,2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%. Темп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101,0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>3,</w:t>
      </w:r>
      <w:r w:rsidR="00DD38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882D9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3A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>ов»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2287,8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2251,7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2220,2</w:t>
      </w:r>
      <w:r w:rsidR="00BA717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. По отношению к объему расходов, ожидаемому </w:t>
      </w:r>
      <w:r w:rsidR="00882D9E" w:rsidRPr="00882D9E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3A546A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901C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2D9E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587,0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20,4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7441D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3A546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A546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3A546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7441D8">
        <w:trPr>
          <w:trHeight w:val="9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3A54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3A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A54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A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A54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A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3A54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3A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7441D8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744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2536EA" w:rsidRPr="003322E5" w:rsidTr="00235BBA">
        <w:trPr>
          <w:trHeight w:val="45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A96A0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2138,3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4713E8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4713E8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2536EA" w:rsidRPr="003322E5" w:rsidTr="00235BB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</w:tr>
      <w:tr w:rsidR="002536EA" w:rsidRPr="003322E5" w:rsidTr="00235BBA">
        <w:trPr>
          <w:trHeight w:val="6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2536EA" w:rsidRPr="003322E5" w:rsidTr="00235BBA">
        <w:trPr>
          <w:trHeight w:val="2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2536EA" w:rsidRPr="003322E5" w:rsidTr="00235BBA">
        <w:trPr>
          <w:trHeight w:val="48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EE7A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</w:tr>
      <w:tr w:rsidR="002536EA" w:rsidRPr="003322E5" w:rsidTr="00235BBA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536EA" w:rsidRPr="003322E5" w:rsidTr="00235BBA">
        <w:trPr>
          <w:trHeight w:val="2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6F51C2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2536EA" w:rsidRPr="003322E5" w:rsidTr="00235BB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3322E5" w:rsidRDefault="002536EA" w:rsidP="007441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6F51C2" w:rsidP="00EE7A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2874,8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C70533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C70533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C70533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6EA" w:rsidRPr="002536EA" w:rsidRDefault="002536EA" w:rsidP="002536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36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820F11" w:rsidRPr="00A96A0A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расходов бюджета </w:t>
      </w:r>
      <w:proofErr w:type="spellStart"/>
      <w:r w:rsidR="00A66D3D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Влазовичского</w:t>
      </w:r>
      <w:proofErr w:type="spellEnd"/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202</w:t>
      </w:r>
      <w:r w:rsidR="00F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F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F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 являются общегосударственные вопросы – 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83,1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F750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90,2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85,0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 «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ЖИЛИЩНО-КОММУНАЛЬНОЕ ХОЗЯЙСТВО</w:t>
      </w:r>
      <w:r w:rsidR="00F95DFF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49A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занимает 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12,7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7,2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и </w:t>
      </w:r>
      <w:r w:rsidR="007D727C"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5,4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соответственно. 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Наименьший удельный вес в проекте бюджета занимают расходы по  разделу 0</w:t>
      </w:r>
      <w:r w:rsidR="00B77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9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66DB3" w:rsidRPr="00A96A0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НАЦИОНАЛЬНАЯ </w:t>
      </w:r>
      <w:r w:rsidR="00B773B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ЭКОНОМИКА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D66DB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, 0,5% и 0,5%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бюджете поселения не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3322E5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B773B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B773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32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773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993"/>
        <w:gridCol w:w="447"/>
        <w:gridCol w:w="752"/>
        <w:gridCol w:w="744"/>
        <w:gridCol w:w="708"/>
        <w:gridCol w:w="709"/>
        <w:gridCol w:w="678"/>
        <w:gridCol w:w="688"/>
        <w:gridCol w:w="619"/>
        <w:gridCol w:w="670"/>
        <w:gridCol w:w="709"/>
        <w:gridCol w:w="708"/>
      </w:tblGrid>
      <w:tr w:rsidR="00C82A35" w:rsidRPr="00194ADD" w:rsidTr="00790A27">
        <w:tc>
          <w:tcPr>
            <w:tcW w:w="1993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</w:t>
            </w:r>
          </w:p>
        </w:tc>
        <w:tc>
          <w:tcPr>
            <w:tcW w:w="752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Ожидае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мое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испол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жета</w:t>
            </w:r>
            <w:proofErr w:type="spellEnd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B773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B773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B773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708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B773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709" w:type="dxa"/>
            <w:vMerge w:val="restart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Прог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B773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 года</w:t>
            </w: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194ADD" w:rsidTr="00790A27">
        <w:tc>
          <w:tcPr>
            <w:tcW w:w="1993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9A6EB7" w:rsidRDefault="00C82A35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790A27" w:rsidRPr="00194ADD" w:rsidTr="00790A27">
        <w:tc>
          <w:tcPr>
            <w:tcW w:w="1993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0A27" w:rsidRPr="009A6EB7" w:rsidRDefault="00790A27" w:rsidP="007441D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790A27" w:rsidRPr="009A6EB7" w:rsidRDefault="00790A27" w:rsidP="004D67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</w:tcPr>
          <w:p w:rsidR="00790A27" w:rsidRPr="009A6EB7" w:rsidRDefault="00790A27" w:rsidP="004D67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790A27" w:rsidRPr="009A6EB7" w:rsidRDefault="00790A27" w:rsidP="004D67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790A27" w:rsidRPr="009A6EB7" w:rsidRDefault="00790A27" w:rsidP="00E47E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90A27" w:rsidRPr="009A6EB7" w:rsidRDefault="00790A27" w:rsidP="00E47E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90A27" w:rsidRPr="009A6EB7" w:rsidRDefault="00790A27" w:rsidP="00E47E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EB7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2138,3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-157,3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647,6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-442,6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-87,0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-35,0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4D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4D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4D67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A4913" w:rsidRPr="00194ADD" w:rsidTr="008C46C6">
        <w:tc>
          <w:tcPr>
            <w:tcW w:w="1993" w:type="dxa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197,2</w:t>
            </w:r>
          </w:p>
        </w:tc>
      </w:tr>
      <w:tr w:rsidR="00EA4913" w:rsidRPr="00194ADD" w:rsidTr="008C46C6">
        <w:tc>
          <w:tcPr>
            <w:tcW w:w="1993" w:type="dxa"/>
            <w:shd w:val="clear" w:color="auto" w:fill="DAEEF3" w:themeFill="accent5" w:themeFillTint="33"/>
          </w:tcPr>
          <w:p w:rsidR="00EA4913" w:rsidRPr="00EE7144" w:rsidRDefault="00EA4913" w:rsidP="007441D8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EA4913" w:rsidRPr="00B33007" w:rsidRDefault="00EA4913" w:rsidP="007441D8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2874,8</w:t>
            </w:r>
          </w:p>
        </w:tc>
        <w:tc>
          <w:tcPr>
            <w:tcW w:w="744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2287,8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2251,7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2220,2</w:t>
            </w:r>
          </w:p>
        </w:tc>
        <w:tc>
          <w:tcPr>
            <w:tcW w:w="67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-587,0</w:t>
            </w:r>
          </w:p>
        </w:tc>
        <w:tc>
          <w:tcPr>
            <w:tcW w:w="68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-36,1</w:t>
            </w:r>
          </w:p>
        </w:tc>
        <w:tc>
          <w:tcPr>
            <w:tcW w:w="61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-31,5</w:t>
            </w:r>
          </w:p>
        </w:tc>
        <w:tc>
          <w:tcPr>
            <w:tcW w:w="670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709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8" w:type="dxa"/>
            <w:shd w:val="clear" w:color="auto" w:fill="auto"/>
          </w:tcPr>
          <w:p w:rsidR="00EA4913" w:rsidRPr="00EA4913" w:rsidRDefault="00EA4913" w:rsidP="00EA49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49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D67B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1981,0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157,3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92,6%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D67B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>2031,0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3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50,0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A6AD4">
        <w:rPr>
          <w:rFonts w:ascii="Times New Roman" w:eastAsia="Calibri" w:hAnsi="Times New Roman" w:cs="Times New Roman"/>
          <w:sz w:val="24"/>
          <w:szCs w:val="24"/>
          <w:lang w:eastAsia="en-US"/>
        </w:rPr>
        <w:t>102,5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67B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3DF3">
        <w:rPr>
          <w:rFonts w:ascii="Times New Roman" w:eastAsia="Times New Roman" w:hAnsi="Times New Roman" w:cs="Times New Roman"/>
          <w:sz w:val="24"/>
          <w:szCs w:val="24"/>
        </w:rPr>
        <w:t xml:space="preserve">2031,0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0E3844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100,</w:t>
      </w:r>
      <w:r w:rsidR="000E384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CA6AD4">
        <w:rPr>
          <w:rFonts w:ascii="Times New Roman" w:eastAsia="Times New Roman" w:hAnsi="Times New Roman" w:cs="Times New Roman"/>
          <w:sz w:val="24"/>
          <w:szCs w:val="24"/>
        </w:rPr>
        <w:t>83,1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C1CFB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главы администрации – 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517,0</w:t>
      </w:r>
      <w:r w:rsidR="009C1CFB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</w:p>
    <w:p w:rsidR="00C82A35" w:rsidRPr="000B1907" w:rsidRDefault="009C1CFB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1258,5</w:t>
      </w:r>
      <w:r w:rsidR="00C82A35"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5,0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>88,8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-0,1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99,9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9,7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36A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0,9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101,0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36A40">
        <w:rPr>
          <w:rFonts w:ascii="Times New Roman" w:eastAsia="Times New Roman" w:hAnsi="Times New Roman" w:cs="Times New Roman"/>
          <w:sz w:val="24"/>
          <w:szCs w:val="24"/>
        </w:rPr>
        <w:t>93,2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00390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3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650AC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462790">
        <w:rPr>
          <w:rFonts w:ascii="Times New Roman" w:eastAsia="Calibri" w:hAnsi="Times New Roman" w:cs="Times New Roman"/>
          <w:sz w:val="24"/>
          <w:szCs w:val="24"/>
          <w:lang w:eastAsia="en-US"/>
        </w:rPr>
        <w:t>2,0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0039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1856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proofErr w:type="gramStart"/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39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003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B650AC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39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F54B1">
        <w:rPr>
          <w:rFonts w:ascii="Times New Roman" w:eastAsia="Calibri" w:hAnsi="Times New Roman" w:cs="Times New Roman"/>
          <w:sz w:val="24"/>
          <w:szCs w:val="24"/>
          <w:lang w:eastAsia="en-US"/>
        </w:rPr>
        <w:t>11,0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AF54B1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>11,0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850C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841EC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50C9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0C9E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 w:rsidR="00841EC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841E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205,0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442,6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31,7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118,0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87,0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57,6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77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776B">
        <w:rPr>
          <w:rFonts w:ascii="Times New Roman" w:eastAsia="Times New Roman" w:hAnsi="Times New Roman" w:cs="Times New Roman"/>
          <w:sz w:val="24"/>
          <w:szCs w:val="24"/>
        </w:rPr>
        <w:t>83,0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1760B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05776B">
        <w:rPr>
          <w:rFonts w:ascii="Times New Roman" w:eastAsia="Calibri" w:hAnsi="Times New Roman" w:cs="Times New Roman"/>
          <w:sz w:val="24"/>
          <w:szCs w:val="24"/>
          <w:lang w:eastAsia="en-US"/>
        </w:rPr>
        <w:t>70,3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1760BE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ECA">
        <w:rPr>
          <w:rFonts w:ascii="Times New Roman" w:eastAsia="Times New Roman" w:hAnsi="Times New Roman" w:cs="Times New Roman"/>
          <w:sz w:val="24"/>
          <w:szCs w:val="24"/>
        </w:rPr>
        <w:t>155,0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202ECA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ECA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3525FD" w:rsidRDefault="00DC09CD" w:rsidP="0070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C82A35"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 w:rsidR="00C82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2021-2022 годы утверждены, соответственно </w:t>
      </w:r>
      <w:r w:rsidR="009C28B6">
        <w:rPr>
          <w:rFonts w:ascii="Times New Roman" w:eastAsia="Times New Roman" w:hAnsi="Times New Roman" w:cs="Times New Roman"/>
          <w:sz w:val="24"/>
          <w:szCs w:val="24"/>
        </w:rPr>
        <w:t>56,3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C28B6">
        <w:rPr>
          <w:rFonts w:ascii="Times New Roman" w:eastAsia="Times New Roman" w:hAnsi="Times New Roman" w:cs="Times New Roman"/>
          <w:sz w:val="24"/>
          <w:szCs w:val="24"/>
        </w:rPr>
        <w:t>111,0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</w:t>
      </w:r>
      <w:r w:rsidR="008403D9">
        <w:rPr>
          <w:rFonts w:ascii="Times New Roman" w:eastAsia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eastAsia="Times New Roman" w:hAnsi="Times New Roman" w:cs="Times New Roman"/>
          <w:sz w:val="24"/>
          <w:szCs w:val="24"/>
        </w:rPr>
        <w:t>ст. 184.1 Бюджетного кодекса РФ соблюдено.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6D3D">
        <w:rPr>
          <w:rFonts w:ascii="Times New Roman" w:eastAsia="Times New Roman" w:hAnsi="Times New Roman" w:cs="Times New Roman"/>
          <w:sz w:val="24"/>
          <w:szCs w:val="24"/>
        </w:rPr>
        <w:t>Влазовичская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A56EFA" w:rsidRPr="00D52CA1" w:rsidRDefault="00AB1365" w:rsidP="00A5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принимается с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балансирован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ный бюджет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202</w:t>
      </w:r>
      <w:r w:rsidR="00CC5E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EFA"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2020 и </w:t>
      </w:r>
      <w:r w:rsidR="00A56EFA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A56EFA" w:rsidRDefault="00AB1365" w:rsidP="00A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EFA" w:rsidRPr="00D52CA1">
        <w:rPr>
          <w:rFonts w:ascii="Times New Roman" w:eastAsia="Times New Roman" w:hAnsi="Times New Roman" w:cs="Times New Roman"/>
          <w:sz w:val="24"/>
          <w:szCs w:val="24"/>
        </w:rPr>
        <w:t> Ограничения, установленные п. 3 ст. 92.1 Бюджетного кодекса РФ соблюдены.</w:t>
      </w:r>
    </w:p>
    <w:p w:rsidR="00AB1365" w:rsidRPr="003A6DD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="00A66D3D">
        <w:rPr>
          <w:rFonts w:ascii="Times New Roman" w:eastAsia="Times New Roman" w:hAnsi="Times New Roman" w:cs="Times New Roman"/>
          <w:b/>
          <w:bCs/>
          <w:sz w:val="24"/>
          <w:szCs w:val="24"/>
        </w:rPr>
        <w:t>Влазовичского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0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C06B54" w:rsidRPr="00315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10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D10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EC1C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EC1C7C" w:rsidRPr="00B1138D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Влазовичском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разработаны в соответствии с Порядком, утвержденным  постановлением </w:t>
      </w:r>
      <w:proofErr w:type="spellStart"/>
      <w:r w:rsidRPr="00B1138D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B1138D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10.11.2014 года №170 «Об утверждении порядка разработки, реализации и оценки эффективности муниципальных программ». </w:t>
      </w:r>
    </w:p>
    <w:p w:rsidR="00860097" w:rsidRPr="0039071D" w:rsidRDefault="00860097" w:rsidP="00630D1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9071D">
        <w:rPr>
          <w:rFonts w:ascii="Times New Roman" w:hAnsi="Times New Roman"/>
          <w:b/>
          <w:i/>
          <w:sz w:val="24"/>
          <w:szCs w:val="24"/>
        </w:rPr>
        <w:t xml:space="preserve">В нарушение ч. 2 ст. 179 </w:t>
      </w:r>
      <w:r w:rsidRPr="003907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AF16DE">
        <w:rPr>
          <w:rFonts w:ascii="Times New Roman" w:hAnsi="Times New Roman"/>
          <w:b/>
          <w:i/>
          <w:sz w:val="24"/>
          <w:szCs w:val="24"/>
        </w:rPr>
        <w:t>Влазовичского</w:t>
      </w:r>
      <w:proofErr w:type="spellEnd"/>
      <w:r w:rsidRPr="0039071D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2021 год и на плановый период 2022 и 2023 годов не утвержден.</w:t>
      </w:r>
    </w:p>
    <w:p w:rsidR="00EC1C7C" w:rsidRDefault="00EC1C7C" w:rsidP="00EC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EC1C7C" w:rsidRPr="007F6806" w:rsidRDefault="00EC1C7C" w:rsidP="00EC1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>В проект решения внесены следующие целевые программы: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0510C4">
        <w:rPr>
          <w:sz w:val="24"/>
          <w:szCs w:val="24"/>
        </w:rPr>
        <w:t>2</w:t>
      </w:r>
      <w:r w:rsidR="00FF6158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- 20</w:t>
      </w:r>
      <w:r w:rsidR="000510C4">
        <w:rPr>
          <w:sz w:val="24"/>
          <w:szCs w:val="24"/>
        </w:rPr>
        <w:t>2</w:t>
      </w:r>
      <w:r w:rsidR="00FF6158">
        <w:rPr>
          <w:sz w:val="24"/>
          <w:szCs w:val="24"/>
        </w:rPr>
        <w:t>3</w:t>
      </w:r>
      <w:r w:rsidRPr="007F6806">
        <w:rPr>
          <w:sz w:val="24"/>
          <w:szCs w:val="24"/>
        </w:rPr>
        <w:t xml:space="preserve"> годы)»,</w:t>
      </w:r>
    </w:p>
    <w:p w:rsidR="00EC1C7C" w:rsidRPr="007F6806" w:rsidRDefault="00EC1C7C" w:rsidP="00EC1C7C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>
        <w:rPr>
          <w:sz w:val="24"/>
          <w:szCs w:val="24"/>
        </w:rPr>
        <w:t>Влазовичского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0510C4">
        <w:rPr>
          <w:sz w:val="24"/>
          <w:szCs w:val="24"/>
        </w:rPr>
        <w:t>2</w:t>
      </w:r>
      <w:r w:rsidR="00FF6158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- 20</w:t>
      </w:r>
      <w:r w:rsidR="000510C4">
        <w:rPr>
          <w:sz w:val="24"/>
          <w:szCs w:val="24"/>
        </w:rPr>
        <w:t>2</w:t>
      </w:r>
      <w:r w:rsidR="00FF6158">
        <w:rPr>
          <w:sz w:val="24"/>
          <w:szCs w:val="24"/>
        </w:rPr>
        <w:t>3</w:t>
      </w:r>
      <w:r w:rsidRPr="007F6806">
        <w:rPr>
          <w:sz w:val="24"/>
          <w:szCs w:val="24"/>
        </w:rPr>
        <w:t xml:space="preserve"> годы)»</w:t>
      </w:r>
    </w:p>
    <w:p w:rsidR="00EC1C7C" w:rsidRPr="00BB74B9" w:rsidRDefault="00EC1C7C" w:rsidP="00EC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="007450A9"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  расходы на реализацию целевых программ  в 20</w:t>
      </w:r>
      <w:r w:rsidR="005123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50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BB3ADD">
        <w:rPr>
          <w:rFonts w:ascii="Times New Roman" w:eastAsia="Times New Roman" w:hAnsi="Times New Roman" w:cs="Times New Roman"/>
          <w:sz w:val="24"/>
          <w:szCs w:val="24"/>
        </w:rPr>
        <w:t>2282,3</w:t>
      </w:r>
      <w:r w:rsidR="00C0793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 ниже ожидаемого исполнения бюджета 201</w:t>
      </w:r>
      <w:r w:rsidR="006F42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BB3ADD">
        <w:rPr>
          <w:rFonts w:ascii="Times New Roman" w:eastAsia="Times New Roman" w:hAnsi="Times New Roman" w:cs="Times New Roman"/>
          <w:sz w:val="24"/>
          <w:szCs w:val="24"/>
        </w:rPr>
        <w:t>592,0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B3ADD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№9, тыс. рублей</w:t>
      </w:r>
    </w:p>
    <w:tbl>
      <w:tblPr>
        <w:tblW w:w="993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213"/>
        <w:gridCol w:w="1339"/>
      </w:tblGrid>
      <w:tr w:rsidR="00AB1365" w:rsidRPr="00AB1365" w:rsidTr="007F1957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7450A9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45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7450A9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45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B3ADD" w:rsidRPr="00AB1365" w:rsidTr="00C66985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DD" w:rsidRPr="00AB1365" w:rsidRDefault="00BB3ADD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DD" w:rsidRPr="00AB1365" w:rsidRDefault="00BB3ADD" w:rsidP="007450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-591,9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</w:tr>
      <w:tr w:rsidR="00BB3ADD" w:rsidRPr="00AB1365" w:rsidTr="00C6698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DD" w:rsidRPr="00AB1365" w:rsidRDefault="00BB3ADD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DD" w:rsidRPr="00AB1365" w:rsidRDefault="00BB3ADD" w:rsidP="007450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B3ADD" w:rsidRPr="00AB1365" w:rsidTr="00C6698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ADD" w:rsidRPr="00AB1365" w:rsidRDefault="00BB3ADD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3ADD" w:rsidRPr="00AB1365" w:rsidRDefault="00BB3ADD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A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-592,0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ADD" w:rsidRPr="00BB3ADD" w:rsidRDefault="00BB3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3A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</w:tbl>
    <w:p w:rsidR="008C1E5C" w:rsidRPr="00D77815" w:rsidRDefault="008C1E5C" w:rsidP="008C1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Default="00937CD9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F87093">
        <w:rPr>
          <w:rFonts w:ascii="Times New Roman" w:eastAsia="Times New Roman" w:hAnsi="Times New Roman" w:cs="Times New Roman"/>
          <w:sz w:val="24"/>
          <w:szCs w:val="24"/>
        </w:rPr>
        <w:t>0,02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9E7BAD" w:rsidRDefault="009E7BAD" w:rsidP="009E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FD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521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1FD">
        <w:rPr>
          <w:rFonts w:ascii="Times New Roman" w:eastAsia="Times New Roman" w:hAnsi="Times New Roman" w:cs="Times New Roman"/>
          <w:sz w:val="24"/>
          <w:szCs w:val="24"/>
        </w:rPr>
        <w:t>5.11.20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21F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BAD" w:rsidRPr="00E2534D" w:rsidRDefault="009E7BAD" w:rsidP="009E7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п. 1 ст. 185 Бюджетного кодекса РФ Проект решения </w:t>
      </w:r>
      <w:proofErr w:type="spellStart"/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Влазовичского</w:t>
      </w:r>
      <w:proofErr w:type="spellEnd"/>
      <w:r w:rsidRPr="00E253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с нарушением срока.</w:t>
      </w:r>
    </w:p>
    <w:p w:rsidR="009E7BAD" w:rsidRDefault="009E7BAD" w:rsidP="009E7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Требование ст. 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184.2 Бюджетного Кодекса РФ, </w:t>
      </w:r>
      <w:r>
        <w:rPr>
          <w:rFonts w:ascii="Times New Roman" w:eastAsia="Times New Roman" w:hAnsi="Times New Roman" w:cs="Times New Roman"/>
          <w:sz w:val="24"/>
          <w:szCs w:val="24"/>
        </w:rPr>
        <w:t>в части состава представляемых одновременно с проектом Решения документов соблюдено.</w:t>
      </w:r>
    </w:p>
    <w:p w:rsidR="00CF332C" w:rsidRPr="00734EA0" w:rsidRDefault="00CF332C" w:rsidP="00CF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2019 -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ы (далее -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Прогноз) </w:t>
      </w:r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разработан в </w:t>
      </w:r>
      <w:hyperlink r:id="rId10" w:history="1">
        <w:r w:rsidRPr="00C272BB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C272BB"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C272B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28.07.2016 г. №69-1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 и утвержден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Суражского района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94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7942" w:rsidRPr="0076698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87942" w:rsidRPr="00766982" w:rsidRDefault="00387942" w:rsidP="003879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387942" w:rsidRPr="0076698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 полной мере соответствует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387942" w:rsidRDefault="00387942" w:rsidP="0038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44C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БК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утвержден </w:t>
      </w:r>
      <w:r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«Перечень главных </w:t>
      </w:r>
      <w:proofErr w:type="gramStart"/>
      <w:r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Pr="00A65BC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605E1" w:rsidRPr="004E2A6E" w:rsidRDefault="00F605E1" w:rsidP="00F605E1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F605E1" w:rsidRPr="00766982" w:rsidRDefault="00F605E1" w:rsidP="00F60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2287,8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573,3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F605E1" w:rsidRPr="00766982" w:rsidRDefault="00F605E1" w:rsidP="00F605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2287,8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587,0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20,4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1A66CC" w:rsidRDefault="001A66CC" w:rsidP="001A66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2021-2022 годы утверждены, соответственно 56,3 и 111,0 тыс. рублей, что составляет 2,5 и 5,0%% от суммы общей расходов. Ограничение п. 3 ст. 184.1 Бюджетного кодекса РФ соблюдено.</w:t>
      </w:r>
    </w:p>
    <w:p w:rsidR="00F605E1" w:rsidRPr="00766982" w:rsidRDefault="00F605E1" w:rsidP="00F6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2021 и 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ов не превышает установленное статьей 81 БК РФ ограничение 3,0% общего объема расходов.</w:t>
      </w:r>
    </w:p>
    <w:p w:rsidR="00BB0C1F" w:rsidRPr="00D52CA1" w:rsidRDefault="00BB0C1F" w:rsidP="00BB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 сбалансированный бюджет. П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3796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период 2020 и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ов – изменение остатков средств на счетах по учету средств бюджета.</w:t>
      </w:r>
    </w:p>
    <w:p w:rsidR="00BB0C1F" w:rsidRDefault="00BB0C1F" w:rsidP="00BB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 Ограничения, установленные п. 3 ст. 92.1 Бюджетного кодекса РФ соблюдены.</w:t>
      </w:r>
    </w:p>
    <w:p w:rsidR="00C31AC9" w:rsidRPr="0031521B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C31AC9" w:rsidRPr="0039071D" w:rsidRDefault="00C31AC9" w:rsidP="00C31AC9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9071D">
        <w:rPr>
          <w:rFonts w:ascii="Times New Roman" w:hAnsi="Times New Roman"/>
          <w:b/>
          <w:i/>
          <w:sz w:val="24"/>
          <w:szCs w:val="24"/>
        </w:rPr>
        <w:t xml:space="preserve">В нарушение ч. 2 ст. 179 </w:t>
      </w:r>
      <w:r w:rsidRPr="003907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Влазовичского</w:t>
      </w:r>
      <w:proofErr w:type="spellEnd"/>
      <w:r w:rsidRPr="0039071D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2021 год и на плановый период 2022 и 2023 годов не утвержден.</w:t>
      </w:r>
    </w:p>
    <w:p w:rsidR="00C31AC9" w:rsidRDefault="00C31AC9" w:rsidP="00C31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8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</w:p>
    <w:p w:rsidR="00C31AC9" w:rsidRPr="00BB74B9" w:rsidRDefault="00C31AC9" w:rsidP="00C3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</w:t>
      </w:r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E7C16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proofErr w:type="spellEnd"/>
      <w:r w:rsidRPr="00DE7C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района Брянской области на 2021 год и на плановый период 2022 и 2023 годов»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  расходы 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lastRenderedPageBreak/>
        <w:t>на реализацию целевых программ 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2282,3 т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 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 ниже ожидаемого исполнения бюджета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eastAsia="Times New Roman" w:hAnsi="Times New Roman" w:cs="Times New Roman"/>
          <w:sz w:val="24"/>
          <w:szCs w:val="24"/>
        </w:rPr>
        <w:t>592,0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BB74B9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C96BBA" w:rsidRPr="00D77815" w:rsidRDefault="00C96BBA" w:rsidP="00C9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C96BBA" w:rsidRDefault="00C96BBA" w:rsidP="00C96BBA">
      <w:pPr>
        <w:rPr>
          <w:rFonts w:ascii="Times New Roman" w:eastAsia="Times New Roman" w:hAnsi="Times New Roman" w:cs="Times New Roman"/>
          <w:sz w:val="24"/>
          <w:szCs w:val="24"/>
        </w:rPr>
      </w:pP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0,02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1F3511" w:rsidRPr="00D91728" w:rsidRDefault="001F3511" w:rsidP="001F3511">
      <w:pPr>
        <w:pStyle w:val="af3"/>
        <w:numPr>
          <w:ilvl w:val="0"/>
          <w:numId w:val="4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Pr="00D91728">
        <w:rPr>
          <w:bCs/>
          <w:sz w:val="24"/>
          <w:szCs w:val="24"/>
        </w:rPr>
        <w:t xml:space="preserve">«О бюджете </w:t>
      </w:r>
      <w:proofErr w:type="spellStart"/>
      <w:r w:rsidR="00CC3EC8">
        <w:rPr>
          <w:bCs/>
          <w:sz w:val="24"/>
          <w:szCs w:val="24"/>
        </w:rPr>
        <w:t>Влазовичского</w:t>
      </w:r>
      <w:proofErr w:type="spellEnd"/>
      <w:r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</w:t>
      </w:r>
      <w:r w:rsidRPr="00D91728">
        <w:rPr>
          <w:sz w:val="24"/>
          <w:szCs w:val="24"/>
        </w:rPr>
        <w:t>в соответствии со ст. 184.1 Бюджетного кодекса  РФ в части утверждения в решении необходимых характеристик бюджета.</w:t>
      </w:r>
    </w:p>
    <w:p w:rsidR="001F3511" w:rsidRPr="002254C9" w:rsidRDefault="001F3511" w:rsidP="001F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>Влазовичскому</w:t>
      </w:r>
      <w:proofErr w:type="spellEnd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Совету народных  депутатов проект решения </w:t>
      </w:r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C2340E">
        <w:rPr>
          <w:rFonts w:ascii="Times New Roman" w:eastAsia="Times New Roman" w:hAnsi="Times New Roman" w:cs="Times New Roman"/>
          <w:bCs/>
          <w:sz w:val="24"/>
          <w:szCs w:val="24"/>
        </w:rPr>
        <w:t>Влазовичского</w:t>
      </w:r>
      <w:proofErr w:type="spellEnd"/>
      <w:r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замечаниями.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5908" w:rsidRDefault="00D75908" w:rsidP="003E4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5908" w:rsidSect="00BB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2D1"/>
    <w:multiLevelType w:val="hybridMultilevel"/>
    <w:tmpl w:val="759EB38A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1082A"/>
    <w:rsid w:val="00011CE4"/>
    <w:rsid w:val="00021626"/>
    <w:rsid w:val="00022FA8"/>
    <w:rsid w:val="0003315B"/>
    <w:rsid w:val="00034919"/>
    <w:rsid w:val="00037F78"/>
    <w:rsid w:val="00044366"/>
    <w:rsid w:val="00044819"/>
    <w:rsid w:val="0004633F"/>
    <w:rsid w:val="000510C4"/>
    <w:rsid w:val="0005776B"/>
    <w:rsid w:val="00057801"/>
    <w:rsid w:val="00062B98"/>
    <w:rsid w:val="0006393A"/>
    <w:rsid w:val="0006468E"/>
    <w:rsid w:val="000650CA"/>
    <w:rsid w:val="0006623C"/>
    <w:rsid w:val="0007473A"/>
    <w:rsid w:val="00075045"/>
    <w:rsid w:val="00075159"/>
    <w:rsid w:val="00081A4F"/>
    <w:rsid w:val="00086690"/>
    <w:rsid w:val="00087AC7"/>
    <w:rsid w:val="000A374A"/>
    <w:rsid w:val="000A53F1"/>
    <w:rsid w:val="000A5833"/>
    <w:rsid w:val="000B1907"/>
    <w:rsid w:val="000B4CBB"/>
    <w:rsid w:val="000C3290"/>
    <w:rsid w:val="000D138E"/>
    <w:rsid w:val="000E086C"/>
    <w:rsid w:val="000E3844"/>
    <w:rsid w:val="000E44F3"/>
    <w:rsid w:val="000F796B"/>
    <w:rsid w:val="00103C9F"/>
    <w:rsid w:val="00111F17"/>
    <w:rsid w:val="00113913"/>
    <w:rsid w:val="00115A4C"/>
    <w:rsid w:val="0013032D"/>
    <w:rsid w:val="001430F8"/>
    <w:rsid w:val="001501AD"/>
    <w:rsid w:val="00161D4D"/>
    <w:rsid w:val="00166E59"/>
    <w:rsid w:val="00172735"/>
    <w:rsid w:val="001760BE"/>
    <w:rsid w:val="00176323"/>
    <w:rsid w:val="00176D1D"/>
    <w:rsid w:val="00180B9C"/>
    <w:rsid w:val="00181854"/>
    <w:rsid w:val="00185660"/>
    <w:rsid w:val="00186C4E"/>
    <w:rsid w:val="00194ADD"/>
    <w:rsid w:val="001A275F"/>
    <w:rsid w:val="001A66CC"/>
    <w:rsid w:val="001C330F"/>
    <w:rsid w:val="001D5D8B"/>
    <w:rsid w:val="001D6E3A"/>
    <w:rsid w:val="001E5998"/>
    <w:rsid w:val="001E5B58"/>
    <w:rsid w:val="001F3511"/>
    <w:rsid w:val="00200390"/>
    <w:rsid w:val="0020221B"/>
    <w:rsid w:val="00202ECA"/>
    <w:rsid w:val="00203290"/>
    <w:rsid w:val="002078DF"/>
    <w:rsid w:val="002235D5"/>
    <w:rsid w:val="00223D44"/>
    <w:rsid w:val="00224BD3"/>
    <w:rsid w:val="00225BF2"/>
    <w:rsid w:val="00230477"/>
    <w:rsid w:val="00235BBA"/>
    <w:rsid w:val="00237296"/>
    <w:rsid w:val="00237644"/>
    <w:rsid w:val="002536EA"/>
    <w:rsid w:val="0025618B"/>
    <w:rsid w:val="0027470D"/>
    <w:rsid w:val="00280001"/>
    <w:rsid w:val="002860C0"/>
    <w:rsid w:val="00287505"/>
    <w:rsid w:val="0029664F"/>
    <w:rsid w:val="002A0603"/>
    <w:rsid w:val="002A06CB"/>
    <w:rsid w:val="002A0E31"/>
    <w:rsid w:val="002A62BF"/>
    <w:rsid w:val="002B2F9C"/>
    <w:rsid w:val="002B553C"/>
    <w:rsid w:val="002B7C0A"/>
    <w:rsid w:val="002C6524"/>
    <w:rsid w:val="002C70B5"/>
    <w:rsid w:val="002D2686"/>
    <w:rsid w:val="002D4B4C"/>
    <w:rsid w:val="002E044A"/>
    <w:rsid w:val="002E50D9"/>
    <w:rsid w:val="002F5D19"/>
    <w:rsid w:val="002F6270"/>
    <w:rsid w:val="002F630E"/>
    <w:rsid w:val="00302599"/>
    <w:rsid w:val="003055E9"/>
    <w:rsid w:val="0030744F"/>
    <w:rsid w:val="0031521B"/>
    <w:rsid w:val="00315E15"/>
    <w:rsid w:val="003303CF"/>
    <w:rsid w:val="00330E11"/>
    <w:rsid w:val="00343D38"/>
    <w:rsid w:val="003507DC"/>
    <w:rsid w:val="00354705"/>
    <w:rsid w:val="00355862"/>
    <w:rsid w:val="0035693F"/>
    <w:rsid w:val="003669C5"/>
    <w:rsid w:val="0037360D"/>
    <w:rsid w:val="0037560F"/>
    <w:rsid w:val="003779D6"/>
    <w:rsid w:val="00380E25"/>
    <w:rsid w:val="00382894"/>
    <w:rsid w:val="00382CE8"/>
    <w:rsid w:val="00384986"/>
    <w:rsid w:val="00386510"/>
    <w:rsid w:val="00387711"/>
    <w:rsid w:val="00387942"/>
    <w:rsid w:val="00391F07"/>
    <w:rsid w:val="003923E6"/>
    <w:rsid w:val="003A260C"/>
    <w:rsid w:val="003A546A"/>
    <w:rsid w:val="003A6DD1"/>
    <w:rsid w:val="003A74A9"/>
    <w:rsid w:val="003B3B79"/>
    <w:rsid w:val="003C4568"/>
    <w:rsid w:val="003D1C30"/>
    <w:rsid w:val="003D6D52"/>
    <w:rsid w:val="003E4A0C"/>
    <w:rsid w:val="003F1886"/>
    <w:rsid w:val="003F2812"/>
    <w:rsid w:val="003F5429"/>
    <w:rsid w:val="003F60E1"/>
    <w:rsid w:val="004032AF"/>
    <w:rsid w:val="00427CDF"/>
    <w:rsid w:val="00431887"/>
    <w:rsid w:val="0043521B"/>
    <w:rsid w:val="00441FFE"/>
    <w:rsid w:val="004444C8"/>
    <w:rsid w:val="004504CB"/>
    <w:rsid w:val="00455094"/>
    <w:rsid w:val="00462790"/>
    <w:rsid w:val="00465533"/>
    <w:rsid w:val="00466ECA"/>
    <w:rsid w:val="004713E8"/>
    <w:rsid w:val="00473670"/>
    <w:rsid w:val="0047456D"/>
    <w:rsid w:val="00475193"/>
    <w:rsid w:val="00475786"/>
    <w:rsid w:val="00475FD9"/>
    <w:rsid w:val="0047713C"/>
    <w:rsid w:val="00481040"/>
    <w:rsid w:val="00496130"/>
    <w:rsid w:val="004B0F37"/>
    <w:rsid w:val="004C7234"/>
    <w:rsid w:val="004D5AC7"/>
    <w:rsid w:val="004D67BB"/>
    <w:rsid w:val="004D682E"/>
    <w:rsid w:val="004E0E8B"/>
    <w:rsid w:val="004E2A6E"/>
    <w:rsid w:val="004F18A4"/>
    <w:rsid w:val="004F2AC8"/>
    <w:rsid w:val="004F2DD5"/>
    <w:rsid w:val="004F6AD6"/>
    <w:rsid w:val="0050244F"/>
    <w:rsid w:val="005123F7"/>
    <w:rsid w:val="005243EB"/>
    <w:rsid w:val="00535106"/>
    <w:rsid w:val="005363A4"/>
    <w:rsid w:val="00542AEC"/>
    <w:rsid w:val="00544A79"/>
    <w:rsid w:val="00545F8A"/>
    <w:rsid w:val="00546D83"/>
    <w:rsid w:val="00550E30"/>
    <w:rsid w:val="00557953"/>
    <w:rsid w:val="00561B1A"/>
    <w:rsid w:val="00562BD6"/>
    <w:rsid w:val="00565991"/>
    <w:rsid w:val="00570701"/>
    <w:rsid w:val="00571756"/>
    <w:rsid w:val="00577EB7"/>
    <w:rsid w:val="00592294"/>
    <w:rsid w:val="005A0E97"/>
    <w:rsid w:val="005B35C1"/>
    <w:rsid w:val="005C4977"/>
    <w:rsid w:val="005C4A38"/>
    <w:rsid w:val="005C7EB0"/>
    <w:rsid w:val="005D2371"/>
    <w:rsid w:val="005D40F3"/>
    <w:rsid w:val="005D4A8F"/>
    <w:rsid w:val="005D5B33"/>
    <w:rsid w:val="005D7336"/>
    <w:rsid w:val="005E0175"/>
    <w:rsid w:val="005E1A5C"/>
    <w:rsid w:val="005E459B"/>
    <w:rsid w:val="005E4A79"/>
    <w:rsid w:val="005E64A9"/>
    <w:rsid w:val="005F1FAE"/>
    <w:rsid w:val="005F251C"/>
    <w:rsid w:val="006036C0"/>
    <w:rsid w:val="00603B52"/>
    <w:rsid w:val="00606DC7"/>
    <w:rsid w:val="00612BA6"/>
    <w:rsid w:val="00613E04"/>
    <w:rsid w:val="00626315"/>
    <w:rsid w:val="006264AE"/>
    <w:rsid w:val="00630D16"/>
    <w:rsid w:val="006354CC"/>
    <w:rsid w:val="006364A4"/>
    <w:rsid w:val="00642961"/>
    <w:rsid w:val="00644DAB"/>
    <w:rsid w:val="00646F7A"/>
    <w:rsid w:val="00655088"/>
    <w:rsid w:val="00662086"/>
    <w:rsid w:val="00666689"/>
    <w:rsid w:val="00670BFB"/>
    <w:rsid w:val="00681650"/>
    <w:rsid w:val="00693933"/>
    <w:rsid w:val="00695EEC"/>
    <w:rsid w:val="006A165A"/>
    <w:rsid w:val="006A1BFD"/>
    <w:rsid w:val="006A25FA"/>
    <w:rsid w:val="006A562D"/>
    <w:rsid w:val="006B2708"/>
    <w:rsid w:val="006B2722"/>
    <w:rsid w:val="006C0F89"/>
    <w:rsid w:val="006C2EA3"/>
    <w:rsid w:val="006C3C3B"/>
    <w:rsid w:val="006C4248"/>
    <w:rsid w:val="006C52CB"/>
    <w:rsid w:val="006D2E08"/>
    <w:rsid w:val="006D6E32"/>
    <w:rsid w:val="006D6FE5"/>
    <w:rsid w:val="006E1A72"/>
    <w:rsid w:val="006E2B0E"/>
    <w:rsid w:val="006E52C9"/>
    <w:rsid w:val="006F0457"/>
    <w:rsid w:val="006F423B"/>
    <w:rsid w:val="006F51C2"/>
    <w:rsid w:val="00702F84"/>
    <w:rsid w:val="007156FF"/>
    <w:rsid w:val="00722790"/>
    <w:rsid w:val="00722816"/>
    <w:rsid w:val="00732F83"/>
    <w:rsid w:val="0073387D"/>
    <w:rsid w:val="00734EA0"/>
    <w:rsid w:val="00741A09"/>
    <w:rsid w:val="00742D46"/>
    <w:rsid w:val="007441D8"/>
    <w:rsid w:val="007450A9"/>
    <w:rsid w:val="0074640F"/>
    <w:rsid w:val="00755C78"/>
    <w:rsid w:val="00766982"/>
    <w:rsid w:val="007859E9"/>
    <w:rsid w:val="00790A27"/>
    <w:rsid w:val="00792549"/>
    <w:rsid w:val="007928F2"/>
    <w:rsid w:val="00795070"/>
    <w:rsid w:val="00795561"/>
    <w:rsid w:val="007A0C6A"/>
    <w:rsid w:val="007A2D57"/>
    <w:rsid w:val="007A3D94"/>
    <w:rsid w:val="007A7F4F"/>
    <w:rsid w:val="007C3F84"/>
    <w:rsid w:val="007D1272"/>
    <w:rsid w:val="007D727C"/>
    <w:rsid w:val="007E32ED"/>
    <w:rsid w:val="007E6EA5"/>
    <w:rsid w:val="007F03BB"/>
    <w:rsid w:val="007F1957"/>
    <w:rsid w:val="007F6806"/>
    <w:rsid w:val="007F6AF9"/>
    <w:rsid w:val="00802ACB"/>
    <w:rsid w:val="008046A5"/>
    <w:rsid w:val="00804C51"/>
    <w:rsid w:val="008137C0"/>
    <w:rsid w:val="00820F11"/>
    <w:rsid w:val="00821E2E"/>
    <w:rsid w:val="0082317A"/>
    <w:rsid w:val="0082480B"/>
    <w:rsid w:val="008255FF"/>
    <w:rsid w:val="0083044F"/>
    <w:rsid w:val="00840200"/>
    <w:rsid w:val="008403D9"/>
    <w:rsid w:val="0084106A"/>
    <w:rsid w:val="00841EC3"/>
    <w:rsid w:val="008425EC"/>
    <w:rsid w:val="00844D63"/>
    <w:rsid w:val="00850533"/>
    <w:rsid w:val="00850C9E"/>
    <w:rsid w:val="00860097"/>
    <w:rsid w:val="0087481F"/>
    <w:rsid w:val="00882D9E"/>
    <w:rsid w:val="00882F22"/>
    <w:rsid w:val="00886078"/>
    <w:rsid w:val="00890124"/>
    <w:rsid w:val="00891EAD"/>
    <w:rsid w:val="0089405B"/>
    <w:rsid w:val="008A35E3"/>
    <w:rsid w:val="008B4AB6"/>
    <w:rsid w:val="008C1826"/>
    <w:rsid w:val="008C1E5C"/>
    <w:rsid w:val="008C46C6"/>
    <w:rsid w:val="008C5D31"/>
    <w:rsid w:val="008E0887"/>
    <w:rsid w:val="008E0B4A"/>
    <w:rsid w:val="009003AE"/>
    <w:rsid w:val="00900FF4"/>
    <w:rsid w:val="00901C11"/>
    <w:rsid w:val="00901D20"/>
    <w:rsid w:val="00903AC0"/>
    <w:rsid w:val="00904CCD"/>
    <w:rsid w:val="0091010E"/>
    <w:rsid w:val="00913D8C"/>
    <w:rsid w:val="00931454"/>
    <w:rsid w:val="00937CD9"/>
    <w:rsid w:val="00950AD3"/>
    <w:rsid w:val="009532C9"/>
    <w:rsid w:val="0095578D"/>
    <w:rsid w:val="0095729C"/>
    <w:rsid w:val="0096488E"/>
    <w:rsid w:val="00972F50"/>
    <w:rsid w:val="00973A7B"/>
    <w:rsid w:val="009746EA"/>
    <w:rsid w:val="00976690"/>
    <w:rsid w:val="009848D0"/>
    <w:rsid w:val="00985CB1"/>
    <w:rsid w:val="00992FA6"/>
    <w:rsid w:val="009A4237"/>
    <w:rsid w:val="009A7D42"/>
    <w:rsid w:val="009B35AE"/>
    <w:rsid w:val="009B4DCB"/>
    <w:rsid w:val="009C1CFB"/>
    <w:rsid w:val="009C28B6"/>
    <w:rsid w:val="009C2BD6"/>
    <w:rsid w:val="009C5D36"/>
    <w:rsid w:val="009D14AA"/>
    <w:rsid w:val="009D470C"/>
    <w:rsid w:val="009D7E60"/>
    <w:rsid w:val="009E3364"/>
    <w:rsid w:val="009E6665"/>
    <w:rsid w:val="009E7BAD"/>
    <w:rsid w:val="009F2933"/>
    <w:rsid w:val="009F5320"/>
    <w:rsid w:val="00A05B69"/>
    <w:rsid w:val="00A169FD"/>
    <w:rsid w:val="00A216D2"/>
    <w:rsid w:val="00A24CF9"/>
    <w:rsid w:val="00A260DD"/>
    <w:rsid w:val="00A26244"/>
    <w:rsid w:val="00A27813"/>
    <w:rsid w:val="00A34C4A"/>
    <w:rsid w:val="00A3573F"/>
    <w:rsid w:val="00A410C3"/>
    <w:rsid w:val="00A41F03"/>
    <w:rsid w:val="00A46CE6"/>
    <w:rsid w:val="00A478D9"/>
    <w:rsid w:val="00A56EFA"/>
    <w:rsid w:val="00A65089"/>
    <w:rsid w:val="00A65BCF"/>
    <w:rsid w:val="00A6664A"/>
    <w:rsid w:val="00A66D3D"/>
    <w:rsid w:val="00A74EA2"/>
    <w:rsid w:val="00A75A95"/>
    <w:rsid w:val="00A852EA"/>
    <w:rsid w:val="00A92469"/>
    <w:rsid w:val="00A96A0A"/>
    <w:rsid w:val="00AA26C4"/>
    <w:rsid w:val="00AA2FF3"/>
    <w:rsid w:val="00AB1365"/>
    <w:rsid w:val="00AB5698"/>
    <w:rsid w:val="00AB7A4D"/>
    <w:rsid w:val="00AC428C"/>
    <w:rsid w:val="00AD3655"/>
    <w:rsid w:val="00AD5C95"/>
    <w:rsid w:val="00AD75A0"/>
    <w:rsid w:val="00AE3B9D"/>
    <w:rsid w:val="00AE7406"/>
    <w:rsid w:val="00AF11A2"/>
    <w:rsid w:val="00AF16DE"/>
    <w:rsid w:val="00AF40D8"/>
    <w:rsid w:val="00AF54B1"/>
    <w:rsid w:val="00B119CB"/>
    <w:rsid w:val="00B227E3"/>
    <w:rsid w:val="00B2507F"/>
    <w:rsid w:val="00B27CA9"/>
    <w:rsid w:val="00B36A40"/>
    <w:rsid w:val="00B37064"/>
    <w:rsid w:val="00B4126F"/>
    <w:rsid w:val="00B41A84"/>
    <w:rsid w:val="00B4680F"/>
    <w:rsid w:val="00B6252A"/>
    <w:rsid w:val="00B650AC"/>
    <w:rsid w:val="00B6665C"/>
    <w:rsid w:val="00B765D8"/>
    <w:rsid w:val="00B773BA"/>
    <w:rsid w:val="00B77A48"/>
    <w:rsid w:val="00B80687"/>
    <w:rsid w:val="00B85307"/>
    <w:rsid w:val="00B91C1C"/>
    <w:rsid w:val="00B93D30"/>
    <w:rsid w:val="00BA0619"/>
    <w:rsid w:val="00BA7172"/>
    <w:rsid w:val="00BB0C1F"/>
    <w:rsid w:val="00BB3ADD"/>
    <w:rsid w:val="00BB405B"/>
    <w:rsid w:val="00BB5B6C"/>
    <w:rsid w:val="00BC308E"/>
    <w:rsid w:val="00BC6C58"/>
    <w:rsid w:val="00BD10D2"/>
    <w:rsid w:val="00BE21E7"/>
    <w:rsid w:val="00BE226C"/>
    <w:rsid w:val="00BE3A96"/>
    <w:rsid w:val="00BF1B6E"/>
    <w:rsid w:val="00BF2DA9"/>
    <w:rsid w:val="00BF72B3"/>
    <w:rsid w:val="00C00B1B"/>
    <w:rsid w:val="00C06B54"/>
    <w:rsid w:val="00C07932"/>
    <w:rsid w:val="00C159A6"/>
    <w:rsid w:val="00C2340E"/>
    <w:rsid w:val="00C26C4E"/>
    <w:rsid w:val="00C301AF"/>
    <w:rsid w:val="00C31AC9"/>
    <w:rsid w:val="00C350C1"/>
    <w:rsid w:val="00C3690E"/>
    <w:rsid w:val="00C51730"/>
    <w:rsid w:val="00C54E74"/>
    <w:rsid w:val="00C5552A"/>
    <w:rsid w:val="00C56F68"/>
    <w:rsid w:val="00C67B02"/>
    <w:rsid w:val="00C70533"/>
    <w:rsid w:val="00C81B4E"/>
    <w:rsid w:val="00C82A35"/>
    <w:rsid w:val="00C82B8B"/>
    <w:rsid w:val="00C834E2"/>
    <w:rsid w:val="00C84D19"/>
    <w:rsid w:val="00C91D9E"/>
    <w:rsid w:val="00C92780"/>
    <w:rsid w:val="00C94C5F"/>
    <w:rsid w:val="00C95F09"/>
    <w:rsid w:val="00C96BBA"/>
    <w:rsid w:val="00C977C9"/>
    <w:rsid w:val="00CA4827"/>
    <w:rsid w:val="00CA4B15"/>
    <w:rsid w:val="00CA4E98"/>
    <w:rsid w:val="00CA6AD4"/>
    <w:rsid w:val="00CB49AE"/>
    <w:rsid w:val="00CB5032"/>
    <w:rsid w:val="00CC32DF"/>
    <w:rsid w:val="00CC37B4"/>
    <w:rsid w:val="00CC3EC8"/>
    <w:rsid w:val="00CC5339"/>
    <w:rsid w:val="00CC5E05"/>
    <w:rsid w:val="00CC686C"/>
    <w:rsid w:val="00CE55BD"/>
    <w:rsid w:val="00CF0E39"/>
    <w:rsid w:val="00CF23D7"/>
    <w:rsid w:val="00CF28BE"/>
    <w:rsid w:val="00CF28FC"/>
    <w:rsid w:val="00CF332C"/>
    <w:rsid w:val="00CF6FB6"/>
    <w:rsid w:val="00D01767"/>
    <w:rsid w:val="00D01E14"/>
    <w:rsid w:val="00D06838"/>
    <w:rsid w:val="00D16007"/>
    <w:rsid w:val="00D20566"/>
    <w:rsid w:val="00D22BBF"/>
    <w:rsid w:val="00D32376"/>
    <w:rsid w:val="00D32DE4"/>
    <w:rsid w:val="00D414E7"/>
    <w:rsid w:val="00D415DB"/>
    <w:rsid w:val="00D4488B"/>
    <w:rsid w:val="00D45A52"/>
    <w:rsid w:val="00D5124A"/>
    <w:rsid w:val="00D521FD"/>
    <w:rsid w:val="00D52CA1"/>
    <w:rsid w:val="00D54C12"/>
    <w:rsid w:val="00D60C33"/>
    <w:rsid w:val="00D66DB3"/>
    <w:rsid w:val="00D67A51"/>
    <w:rsid w:val="00D70840"/>
    <w:rsid w:val="00D71D17"/>
    <w:rsid w:val="00D75908"/>
    <w:rsid w:val="00D83118"/>
    <w:rsid w:val="00D92902"/>
    <w:rsid w:val="00D94576"/>
    <w:rsid w:val="00DA2047"/>
    <w:rsid w:val="00DA249A"/>
    <w:rsid w:val="00DA3DF3"/>
    <w:rsid w:val="00DB1C4A"/>
    <w:rsid w:val="00DB72BC"/>
    <w:rsid w:val="00DC09CD"/>
    <w:rsid w:val="00DC2B0F"/>
    <w:rsid w:val="00DD38B9"/>
    <w:rsid w:val="00DD5CA7"/>
    <w:rsid w:val="00DE40D6"/>
    <w:rsid w:val="00DE7C16"/>
    <w:rsid w:val="00DF2BE0"/>
    <w:rsid w:val="00E030DF"/>
    <w:rsid w:val="00E0643D"/>
    <w:rsid w:val="00E11E02"/>
    <w:rsid w:val="00E1220B"/>
    <w:rsid w:val="00E225B1"/>
    <w:rsid w:val="00E2534D"/>
    <w:rsid w:val="00E2599F"/>
    <w:rsid w:val="00E3021E"/>
    <w:rsid w:val="00E34C11"/>
    <w:rsid w:val="00E43621"/>
    <w:rsid w:val="00E46501"/>
    <w:rsid w:val="00E47E18"/>
    <w:rsid w:val="00E56FD3"/>
    <w:rsid w:val="00E710B5"/>
    <w:rsid w:val="00E73A11"/>
    <w:rsid w:val="00E75A7C"/>
    <w:rsid w:val="00E81510"/>
    <w:rsid w:val="00E82A1B"/>
    <w:rsid w:val="00E82DD0"/>
    <w:rsid w:val="00E83D30"/>
    <w:rsid w:val="00E87844"/>
    <w:rsid w:val="00E91E56"/>
    <w:rsid w:val="00E9607E"/>
    <w:rsid w:val="00E97392"/>
    <w:rsid w:val="00EA1185"/>
    <w:rsid w:val="00EA4913"/>
    <w:rsid w:val="00EA5A61"/>
    <w:rsid w:val="00EA758B"/>
    <w:rsid w:val="00EB0386"/>
    <w:rsid w:val="00EB1A45"/>
    <w:rsid w:val="00EB1AD6"/>
    <w:rsid w:val="00EC0079"/>
    <w:rsid w:val="00EC1C7C"/>
    <w:rsid w:val="00ED3016"/>
    <w:rsid w:val="00ED6A63"/>
    <w:rsid w:val="00EE1A5F"/>
    <w:rsid w:val="00EE25E2"/>
    <w:rsid w:val="00EE7284"/>
    <w:rsid w:val="00EE7A15"/>
    <w:rsid w:val="00EE7FFB"/>
    <w:rsid w:val="00F004B6"/>
    <w:rsid w:val="00F010C5"/>
    <w:rsid w:val="00F23330"/>
    <w:rsid w:val="00F23BDF"/>
    <w:rsid w:val="00F32E1F"/>
    <w:rsid w:val="00F3747C"/>
    <w:rsid w:val="00F37730"/>
    <w:rsid w:val="00F509EF"/>
    <w:rsid w:val="00F60580"/>
    <w:rsid w:val="00F605E1"/>
    <w:rsid w:val="00F643F1"/>
    <w:rsid w:val="00F6517D"/>
    <w:rsid w:val="00F65618"/>
    <w:rsid w:val="00F65881"/>
    <w:rsid w:val="00F66782"/>
    <w:rsid w:val="00F721A4"/>
    <w:rsid w:val="00F75014"/>
    <w:rsid w:val="00F77B78"/>
    <w:rsid w:val="00F805CF"/>
    <w:rsid w:val="00F82C20"/>
    <w:rsid w:val="00F87093"/>
    <w:rsid w:val="00F95DFF"/>
    <w:rsid w:val="00FA00C5"/>
    <w:rsid w:val="00FA0BB6"/>
    <w:rsid w:val="00FA106C"/>
    <w:rsid w:val="00FA28CF"/>
    <w:rsid w:val="00FA7579"/>
    <w:rsid w:val="00FC172D"/>
    <w:rsid w:val="00FC6530"/>
    <w:rsid w:val="00FD0275"/>
    <w:rsid w:val="00FE1D8C"/>
    <w:rsid w:val="00FE5119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C9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E842-F63B-49A7-98A5-E1E39BF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13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598</cp:revision>
  <dcterms:created xsi:type="dcterms:W3CDTF">2018-04-16T09:55:00Z</dcterms:created>
  <dcterms:modified xsi:type="dcterms:W3CDTF">2020-12-22T14:21:00Z</dcterms:modified>
</cp:coreProperties>
</file>