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</w:t>
      </w:r>
      <w:r w:rsidR="006A165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08E2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A13315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3E3ABF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3E3A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B13C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B2520" w:rsidRPr="00E767DC" w:rsidRDefault="00FA5C97" w:rsidP="005B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 w:rsidR="00A1473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DA08E2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>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</w:t>
      </w:r>
      <w:proofErr w:type="gramEnd"/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13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13C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B13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13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B1365" w:rsidRPr="00734EA0" w:rsidRDefault="00AB1365" w:rsidP="005B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5057B3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08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08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08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08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0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18.07.2016 г. №29а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505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7B3" w:rsidRDefault="000650CA" w:rsidP="005057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7B3" w:rsidRPr="007F2521">
        <w:rPr>
          <w:rFonts w:ascii="Times New Roman" w:hAnsi="Times New Roman"/>
          <w:sz w:val="24"/>
          <w:szCs w:val="24"/>
        </w:rPr>
        <w:t xml:space="preserve">В </w:t>
      </w:r>
      <w:r w:rsidR="006F27BE" w:rsidRPr="007F2521">
        <w:rPr>
          <w:rFonts w:ascii="Times New Roman" w:hAnsi="Times New Roman"/>
          <w:sz w:val="24"/>
          <w:szCs w:val="24"/>
        </w:rPr>
        <w:t>соответствии с</w:t>
      </w:r>
      <w:r w:rsidR="005057B3" w:rsidRPr="007F2521">
        <w:rPr>
          <w:rFonts w:ascii="Times New Roman" w:hAnsi="Times New Roman"/>
          <w:sz w:val="24"/>
          <w:szCs w:val="24"/>
        </w:rPr>
        <w:t xml:space="preserve"> п.3 ст. 173 Бюджетного кодекса Российской Федерации прогноз социально-экономического развития </w:t>
      </w:r>
      <w:proofErr w:type="spellStart"/>
      <w:r w:rsidR="005057B3" w:rsidRPr="007F2521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="005057B3" w:rsidRPr="007F25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F27BE" w:rsidRPr="007F2521">
        <w:rPr>
          <w:rFonts w:ascii="Times New Roman" w:hAnsi="Times New Roman"/>
          <w:sz w:val="24"/>
          <w:szCs w:val="24"/>
        </w:rPr>
        <w:t xml:space="preserve"> утвержден постановлением </w:t>
      </w:r>
      <w:proofErr w:type="spellStart"/>
      <w:r w:rsidR="007F2521" w:rsidRPr="007F2521">
        <w:rPr>
          <w:rFonts w:ascii="Times New Roman" w:hAnsi="Times New Roman"/>
          <w:sz w:val="24"/>
          <w:szCs w:val="24"/>
        </w:rPr>
        <w:t>Лопазненской</w:t>
      </w:r>
      <w:proofErr w:type="spellEnd"/>
      <w:r w:rsidR="007F2521" w:rsidRPr="007F2521">
        <w:rPr>
          <w:rFonts w:ascii="Times New Roman" w:hAnsi="Times New Roman"/>
          <w:sz w:val="24"/>
          <w:szCs w:val="24"/>
        </w:rPr>
        <w:t xml:space="preserve"> сельской администрации </w:t>
      </w:r>
      <w:r w:rsidR="006F27BE" w:rsidRPr="007F2521">
        <w:rPr>
          <w:rFonts w:ascii="Times New Roman" w:hAnsi="Times New Roman"/>
          <w:sz w:val="24"/>
          <w:szCs w:val="24"/>
        </w:rPr>
        <w:t>от 1</w:t>
      </w:r>
      <w:r w:rsidR="00027915">
        <w:rPr>
          <w:rFonts w:ascii="Times New Roman" w:hAnsi="Times New Roman"/>
          <w:sz w:val="24"/>
          <w:szCs w:val="24"/>
        </w:rPr>
        <w:t>5</w:t>
      </w:r>
      <w:r w:rsidR="006F27BE" w:rsidRPr="007F2521">
        <w:rPr>
          <w:rFonts w:ascii="Times New Roman" w:hAnsi="Times New Roman"/>
          <w:sz w:val="24"/>
          <w:szCs w:val="24"/>
        </w:rPr>
        <w:t>.11.</w:t>
      </w:r>
      <w:r w:rsidR="00027915">
        <w:rPr>
          <w:rFonts w:ascii="Times New Roman" w:hAnsi="Times New Roman"/>
          <w:sz w:val="24"/>
          <w:szCs w:val="24"/>
        </w:rPr>
        <w:t>202</w:t>
      </w:r>
      <w:r w:rsidR="00DA08E2">
        <w:rPr>
          <w:rFonts w:ascii="Times New Roman" w:hAnsi="Times New Roman"/>
          <w:sz w:val="24"/>
          <w:szCs w:val="24"/>
        </w:rPr>
        <w:t>3</w:t>
      </w:r>
      <w:r w:rsidR="006F27BE" w:rsidRPr="007F2521">
        <w:rPr>
          <w:rFonts w:ascii="Times New Roman" w:hAnsi="Times New Roman"/>
          <w:sz w:val="24"/>
          <w:szCs w:val="24"/>
        </w:rPr>
        <w:t>г. №</w:t>
      </w:r>
      <w:r w:rsidR="00027915">
        <w:rPr>
          <w:rFonts w:ascii="Times New Roman" w:hAnsi="Times New Roman"/>
          <w:sz w:val="24"/>
          <w:szCs w:val="24"/>
        </w:rPr>
        <w:t xml:space="preserve"> 6</w:t>
      </w:r>
      <w:r w:rsidR="00DA08E2">
        <w:rPr>
          <w:rFonts w:ascii="Times New Roman" w:hAnsi="Times New Roman"/>
          <w:sz w:val="24"/>
          <w:szCs w:val="24"/>
        </w:rPr>
        <w:t>3</w:t>
      </w:r>
      <w:r w:rsidR="006F27BE" w:rsidRPr="007F2521">
        <w:rPr>
          <w:rFonts w:ascii="Times New Roman" w:hAnsi="Times New Roman"/>
          <w:sz w:val="24"/>
          <w:szCs w:val="24"/>
        </w:rPr>
        <w:t>.</w:t>
      </w:r>
    </w:p>
    <w:p w:rsidR="00AB1365" w:rsidRPr="00734EA0" w:rsidRDefault="00AB1365" w:rsidP="0050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Название населенных пунктов, входящих в поселение: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   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села: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 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деревня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Миновка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AB1365" w:rsidRPr="00734EA0" w:rsidRDefault="00AB1365" w:rsidP="00AB13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поселки Сенькин Ров, Весёлый, Красный Пахарь,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Першиков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Мостки. </w:t>
      </w:r>
    </w:p>
    <w:p w:rsidR="00900FF4" w:rsidRPr="00734EA0" w:rsidRDefault="00900FF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Площадь поселения составляет 13098 га.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поселения. В целом она не получит существенных изменений и продолжится тенденция сокращения населения.</w:t>
      </w:r>
    </w:p>
    <w:p w:rsidR="00F76C6E" w:rsidRPr="00734EA0" w:rsidRDefault="00F76C6E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составляет </w:t>
      </w:r>
      <w:r w:rsidR="00C5153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экономически активное население – </w:t>
      </w:r>
      <w:r w:rsidR="00E42EC2">
        <w:rPr>
          <w:rFonts w:ascii="Times New Roman" w:eastAsia="Times New Roman" w:hAnsi="Times New Roman" w:cs="Times New Roman"/>
          <w:sz w:val="24"/>
          <w:szCs w:val="24"/>
        </w:rPr>
        <w:t>685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B1365" w:rsidRPr="00734EA0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характеризуется неблагоприятным демографическим положением. 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B85307" w:rsidRPr="00734EA0" w:rsidRDefault="00900FF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дохода населения является заработная плата, вспомогательным – доходы от личного подсобного хозяйства. Количество личных подсобных хозяйств поселения</w:t>
      </w:r>
      <w:r w:rsidR="00F7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2EC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42EC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КФХ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Шкред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В.И.», 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>» и СПК «Родина».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 использовались данные предприятия 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предприятие планирует рост заработной платы. Инвестиции в основной капитал планируется в сельскохозяйственных предприятиях на воспроизводство стада КРС.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Ляличская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 МБОУ "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Лопазненская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детских са</w:t>
      </w:r>
      <w:r w:rsidR="00900FF4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в с.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с.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Лопазна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 библиотеки,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Лопазненский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дом культуры,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Костеничский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дом культуры, Офис врача общей практики -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опазна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ФАПы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Костеничи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D5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Ляличским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социально-культурным центром и дворцово-парковым комплексом в с.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12 водонапорных башен и артезианских скважин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>, которые обслуживает МУП «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 xml:space="preserve"> водоканал»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FF4" w:rsidRPr="00734EA0" w:rsidRDefault="00900FF4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Протяженность дорог поселения 50 км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>из них дорог с твердым покрытием - 9км.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на территории поселения не планируется. </w:t>
      </w:r>
    </w:p>
    <w:p w:rsidR="00AB1365" w:rsidRPr="00734EA0" w:rsidRDefault="00900FF4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Крупных торговых предприятий на территории поселения нет. 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 w:rsidR="00DB21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AB1365" w:rsidRPr="00734EA0" w:rsidRDefault="00AB1365" w:rsidP="00AB1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поселения 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 xml:space="preserve">с районным центром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</w:t>
      </w:r>
      <w:r w:rsidR="00DB21A9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3C069A" w:rsidRPr="00FC6530" w:rsidRDefault="003C069A" w:rsidP="003C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области»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08E2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521FD" w:rsidRPr="00BA25F9" w:rsidRDefault="00D521FD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BA25F9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proofErr w:type="spellStart"/>
      <w:r w:rsidR="00AB1365" w:rsidRPr="00BA25F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BA25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A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BA25F9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BA25F9" w:rsidRPr="00BA25F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800AC" w:rsidRPr="00BA25F9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00AC" w:rsidRPr="00BA25F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A25F9" w:rsidRPr="00BA25F9"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="00202EFC" w:rsidRPr="00BA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5F9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</w:t>
      </w:r>
      <w:r w:rsidR="00202EFC" w:rsidRPr="00BA25F9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6917D7" w:rsidRPr="00BA2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2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F76C6E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proofErr w:type="spellStart"/>
      <w:r w:rsidRPr="005E4A7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5E4A79" w:rsidRDefault="00AB1365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proofErr w:type="spellStart"/>
      <w:r w:rsidRPr="005E4A7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A08E2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1365" w:rsidRPr="005E4A79" w:rsidRDefault="00AB1365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60F" w:rsidRPr="005E4A79" w:rsidRDefault="0037560F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03C9F" w:rsidRDefault="00890124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B9542A" w:rsidRDefault="00B9542A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Предварительные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96D43" w:rsidRDefault="00796D43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Реестры источников доходов.</w:t>
      </w:r>
    </w:p>
    <w:p w:rsidR="00BE67E1" w:rsidRPr="00B436CE" w:rsidRDefault="00B436CE" w:rsidP="00CC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436C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E67E1" w:rsidRPr="00B436CE">
        <w:rPr>
          <w:rFonts w:ascii="Times New Roman" w:eastAsia="Times New Roman" w:hAnsi="Times New Roman" w:cs="Times New Roman"/>
          <w:sz w:val="24"/>
          <w:szCs w:val="24"/>
        </w:rPr>
        <w:t xml:space="preserve"> Бюджетный прогноз на долгосрочный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2029 года</w:t>
      </w:r>
      <w:r w:rsidR="00BE67E1" w:rsidRPr="00B436CE">
        <w:rPr>
          <w:rFonts w:ascii="Times New Roman" w:eastAsia="Times New Roman" w:hAnsi="Times New Roman" w:cs="Times New Roman"/>
          <w:sz w:val="24"/>
          <w:szCs w:val="24"/>
        </w:rPr>
        <w:t xml:space="preserve"> (6 лет).</w:t>
      </w:r>
    </w:p>
    <w:p w:rsidR="00AB1365" w:rsidRPr="00766982" w:rsidRDefault="00AB1365" w:rsidP="00CC0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4D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2A4D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Послания Президента РФ Федеральному Собранию РФ</w:t>
      </w:r>
      <w:r w:rsidR="00CC2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бюджета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55D">
        <w:rPr>
          <w:rFonts w:ascii="Times New Roman" w:eastAsia="Times New Roman" w:hAnsi="Times New Roman" w:cs="Times New Roman"/>
          <w:sz w:val="24"/>
          <w:szCs w:val="24"/>
        </w:rPr>
        <w:t>2878,0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55D">
        <w:rPr>
          <w:rFonts w:ascii="Times New Roman" w:eastAsia="Times New Roman" w:hAnsi="Times New Roman" w:cs="Times New Roman"/>
          <w:sz w:val="24"/>
          <w:szCs w:val="24"/>
        </w:rPr>
        <w:t>2878,0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2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55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1333,0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55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507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53,8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55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507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73,9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95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 xml:space="preserve">установлен 5,0 тыс. рублей ежегодно и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Лопазненским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проектом бюджета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сновные характеристики бюджета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353B10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3B1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2469" w:rsidRPr="005A1063" w:rsidRDefault="00A92469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63">
        <w:rPr>
          <w:rFonts w:ascii="Wingdings" w:eastAsia="Times New Roman" w:hAnsi="Wingdings" w:cs="Times New Roman"/>
          <w:sz w:val="24"/>
          <w:szCs w:val="24"/>
        </w:rPr>
        <w:t></w:t>
      </w:r>
      <w:r w:rsidRPr="005A10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 w:rsidRPr="005A10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1063">
        <w:rPr>
          <w:rFonts w:ascii="Times New Roman" w:eastAsia="Times New Roman" w:hAnsi="Times New Roman" w:cs="Times New Roman"/>
          <w:sz w:val="24"/>
          <w:szCs w:val="24"/>
        </w:rPr>
        <w:t>словно утверждаемые расходы планового периода.</w:t>
      </w:r>
    </w:p>
    <w:p w:rsidR="009E3752" w:rsidRPr="005A1063" w:rsidRDefault="009E3752" w:rsidP="005A1063">
      <w:pPr>
        <w:pStyle w:val="af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A1063">
        <w:rPr>
          <w:sz w:val="24"/>
          <w:szCs w:val="24"/>
        </w:rPr>
        <w:t>О</w:t>
      </w:r>
      <w:r w:rsidR="00353B10" w:rsidRPr="005A1063">
        <w:rPr>
          <w:sz w:val="24"/>
          <w:szCs w:val="24"/>
        </w:rPr>
        <w:t xml:space="preserve">бъем межбюджетных трансфертов, передаваемых поселением (в рамках Соглашений о передаче полномочий по внешнему </w:t>
      </w:r>
      <w:r w:rsidR="00BC3081" w:rsidRPr="005A1063">
        <w:rPr>
          <w:sz w:val="24"/>
          <w:szCs w:val="24"/>
        </w:rPr>
        <w:t xml:space="preserve">муниципальному </w:t>
      </w:r>
      <w:r w:rsidR="00353B10" w:rsidRPr="005A1063">
        <w:rPr>
          <w:sz w:val="24"/>
          <w:szCs w:val="24"/>
        </w:rPr>
        <w:t>финансовому контролю)</w:t>
      </w:r>
      <w:r w:rsidRPr="005A1063">
        <w:rPr>
          <w:sz w:val="24"/>
          <w:szCs w:val="24"/>
        </w:rPr>
        <w:t xml:space="preserve"> по 0,5 тыс. рублей ежегодно:</w:t>
      </w:r>
    </w:p>
    <w:p w:rsidR="00850716" w:rsidRPr="005A1063" w:rsidRDefault="009E3752" w:rsidP="005A1063">
      <w:pPr>
        <w:pStyle w:val="af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A1063">
        <w:rPr>
          <w:sz w:val="24"/>
          <w:szCs w:val="24"/>
        </w:rPr>
        <w:t>О</w:t>
      </w:r>
      <w:r w:rsidR="00850716" w:rsidRPr="005A1063">
        <w:rPr>
          <w:sz w:val="24"/>
          <w:szCs w:val="24"/>
        </w:rPr>
        <w:t>бъем бюджетных ассигнований, направл</w:t>
      </w:r>
      <w:r w:rsidR="00B27A54" w:rsidRPr="005A1063">
        <w:rPr>
          <w:sz w:val="24"/>
          <w:szCs w:val="24"/>
        </w:rPr>
        <w:t>яемый</w:t>
      </w:r>
      <w:r w:rsidR="00850716" w:rsidRPr="005A1063">
        <w:rPr>
          <w:sz w:val="24"/>
          <w:szCs w:val="24"/>
        </w:rPr>
        <w:t xml:space="preserve"> на исполнение публичных нормативных обязательств.</w:t>
      </w:r>
    </w:p>
    <w:p w:rsidR="00AB1365" w:rsidRPr="00766982" w:rsidRDefault="00AB1365" w:rsidP="0032418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DA08E2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3241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241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01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324183">
        <w:trPr>
          <w:trHeight w:val="25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02791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4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027915" w:rsidP="002435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4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027915" w:rsidP="002435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4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027915" w:rsidP="002435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4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324183">
        <w:trPr>
          <w:trHeight w:val="67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к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к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436A3E" w:rsidRPr="003C765A" w:rsidTr="00090B2B">
        <w:trPr>
          <w:trHeight w:val="25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3E" w:rsidRPr="003C765A" w:rsidRDefault="00436A3E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</w:tr>
      <w:tr w:rsidR="00436A3E" w:rsidRPr="003C765A" w:rsidTr="00090B2B">
        <w:trPr>
          <w:trHeight w:val="21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3E" w:rsidRPr="003C765A" w:rsidRDefault="00436A3E" w:rsidP="00530C5C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</w:tr>
      <w:tr w:rsidR="00436A3E" w:rsidRPr="003C765A" w:rsidTr="00090B2B">
        <w:trPr>
          <w:trHeight w:val="2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3E" w:rsidRPr="003C765A" w:rsidRDefault="00436A3E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3E" w:rsidRPr="00436A3E" w:rsidRDefault="00436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02791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60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2878,0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647,8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18,4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2878,0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868,5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23,2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02791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60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1947,8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 xml:space="preserve">меньшением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357B9">
        <w:rPr>
          <w:rFonts w:ascii="Times New Roman" w:eastAsia="Times New Roman" w:hAnsi="Times New Roman" w:cs="Times New Roman"/>
          <w:sz w:val="24"/>
          <w:szCs w:val="24"/>
        </w:rPr>
        <w:t>предыдущего года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B107D">
        <w:rPr>
          <w:rFonts w:ascii="Times New Roman" w:eastAsia="Times New Roman" w:hAnsi="Times New Roman" w:cs="Times New Roman"/>
          <w:sz w:val="24"/>
          <w:szCs w:val="24"/>
        </w:rPr>
        <w:t>32,3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02791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60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560B8C">
        <w:rPr>
          <w:rFonts w:ascii="Times New Roman" w:eastAsia="Times New Roman" w:hAnsi="Times New Roman" w:cs="Times New Roman"/>
          <w:sz w:val="24"/>
          <w:szCs w:val="24"/>
        </w:rPr>
        <w:t>1977,8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560B8C">
        <w:rPr>
          <w:rFonts w:ascii="Times New Roman" w:eastAsia="Times New Roman" w:hAnsi="Times New Roman" w:cs="Times New Roman"/>
          <w:sz w:val="24"/>
          <w:szCs w:val="24"/>
        </w:rPr>
        <w:t>величением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</w:t>
      </w:r>
      <w:r w:rsidR="00B357B9">
        <w:rPr>
          <w:rFonts w:ascii="Times New Roman" w:eastAsia="Times New Roman" w:hAnsi="Times New Roman" w:cs="Times New Roman"/>
          <w:sz w:val="24"/>
          <w:szCs w:val="24"/>
        </w:rPr>
        <w:t>предыдущего года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60B8C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показателей доходной части бюджета в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75B6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75B6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0383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62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35"/>
        <w:gridCol w:w="1022"/>
        <w:gridCol w:w="1111"/>
        <w:gridCol w:w="784"/>
        <w:gridCol w:w="981"/>
        <w:gridCol w:w="740"/>
        <w:gridCol w:w="992"/>
        <w:gridCol w:w="776"/>
      </w:tblGrid>
      <w:tr w:rsidR="00D00706" w:rsidRPr="00465637" w:rsidTr="000D09CA">
        <w:trPr>
          <w:trHeight w:val="285"/>
          <w:jc w:val="center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027915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75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027915" w:rsidP="00C75B6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75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027915" w:rsidP="00C75B6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75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027915" w:rsidP="00C75B6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75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00706" w:rsidRPr="00465637" w:rsidTr="000D09CA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D6" w:rsidRPr="00465637" w:rsidRDefault="00EB1AD6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D6" w:rsidRPr="00465637" w:rsidRDefault="00EB1AD6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06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933F37" w:rsidRPr="00465637" w:rsidTr="00090B2B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37" w:rsidRPr="00465637" w:rsidRDefault="00933F37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-647,8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933F37" w:rsidRPr="00465637" w:rsidTr="00090B2B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37" w:rsidRPr="00465637" w:rsidRDefault="00933F37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</w:tr>
      <w:tr w:rsidR="00933F37" w:rsidRPr="00465637" w:rsidTr="00090B2B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37" w:rsidRPr="00465637" w:rsidRDefault="00933F37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33F37" w:rsidRPr="00465637" w:rsidTr="00090B2B">
        <w:trPr>
          <w:trHeight w:val="31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37" w:rsidRPr="00465637" w:rsidRDefault="00933F37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-475,4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37" w:rsidRPr="00933F37" w:rsidRDefault="00933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</w:tr>
    </w:tbl>
    <w:p w:rsidR="007F1D5D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1D5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1D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F1D5D">
        <w:rPr>
          <w:rFonts w:ascii="Times New Roman" w:eastAsia="Times New Roman" w:hAnsi="Times New Roman" w:cs="Times New Roman"/>
          <w:sz w:val="24"/>
          <w:szCs w:val="24"/>
        </w:rPr>
        <w:t>18,4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7F1D5D">
        <w:rPr>
          <w:rFonts w:ascii="Times New Roman" w:eastAsia="Times New Roman" w:hAnsi="Times New Roman" w:cs="Times New Roman"/>
          <w:sz w:val="24"/>
          <w:szCs w:val="24"/>
        </w:rPr>
        <w:t xml:space="preserve">снижения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D5D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на 26,3%, отсутствия  </w:t>
      </w:r>
      <w:r w:rsidR="009F155F"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="007F1D5D">
        <w:rPr>
          <w:rFonts w:ascii="Times New Roman" w:eastAsia="Times New Roman" w:hAnsi="Times New Roman" w:cs="Times New Roman"/>
          <w:sz w:val="24"/>
          <w:szCs w:val="24"/>
        </w:rPr>
        <w:t>и снижения н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алоговы</w:t>
      </w:r>
      <w:r w:rsidR="007F1D5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 xml:space="preserve"> доход</w:t>
      </w:r>
      <w:r w:rsidR="007F1D5D">
        <w:rPr>
          <w:rFonts w:ascii="Times New Roman" w:eastAsia="Times New Roman" w:hAnsi="Times New Roman" w:cs="Times New Roman"/>
          <w:sz w:val="24"/>
          <w:szCs w:val="24"/>
        </w:rPr>
        <w:t>ов на 8,6%.</w:t>
      </w:r>
    </w:p>
    <w:p w:rsidR="00ED6A63" w:rsidRPr="00DA40DD" w:rsidRDefault="00ED6A63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6777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6777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2"/>
        <w:gridCol w:w="850"/>
        <w:gridCol w:w="993"/>
        <w:gridCol w:w="709"/>
        <w:gridCol w:w="1134"/>
        <w:gridCol w:w="708"/>
        <w:gridCol w:w="851"/>
        <w:gridCol w:w="851"/>
        <w:gridCol w:w="30"/>
      </w:tblGrid>
      <w:tr w:rsidR="006B2708" w:rsidRPr="00304924" w:rsidTr="003C6EF4">
        <w:trPr>
          <w:trHeight w:val="255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AF2BA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F2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F2BA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F2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F2BA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F2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F2BA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F2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3C6EF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3C6EF4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3C6EF4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081" w:rsidRPr="00304924" w:rsidTr="003C6EF4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81" w:rsidRPr="00304924" w:rsidRDefault="00DF3081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DF3081" w:rsidRPr="00304924" w:rsidRDefault="00DF3081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081" w:rsidRPr="00304924" w:rsidTr="003C6EF4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81" w:rsidRPr="00304924" w:rsidRDefault="00DF3081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30" w:type="dxa"/>
            <w:vAlign w:val="center"/>
            <w:hideMark/>
          </w:tcPr>
          <w:p w:rsidR="00DF3081" w:rsidRPr="00304924" w:rsidRDefault="00DF3081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081" w:rsidRPr="00304924" w:rsidTr="003C6EF4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81" w:rsidRPr="00304924" w:rsidRDefault="00DF3081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F3081" w:rsidRPr="00304924" w:rsidRDefault="00DF3081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081" w:rsidRPr="00304924" w:rsidTr="003C6EF4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81" w:rsidRPr="00304924" w:rsidRDefault="00DF3081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081" w:rsidRPr="00DF3081" w:rsidRDefault="00DF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0" w:type="dxa"/>
            <w:vAlign w:val="center"/>
            <w:hideMark/>
          </w:tcPr>
          <w:p w:rsidR="00DF3081" w:rsidRPr="00304924" w:rsidRDefault="00DF3081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133F41" w:rsidRDefault="006B2708" w:rsidP="00530C5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027915" w:rsidRPr="0037017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налоговые доходы – 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53,7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027915" w:rsidRPr="0037017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6381" w:rsidRPr="0037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года на 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5,8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Доля безвозмездных поступлений в прогнозируемом периоде </w:t>
      </w:r>
      <w:r w:rsidR="00027915" w:rsidRPr="0037017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составит 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46,3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>%, что</w:t>
      </w:r>
      <w:r w:rsidR="00FE6381" w:rsidRPr="0037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 уровня </w:t>
      </w:r>
      <w:r w:rsidR="00027915" w:rsidRPr="0037017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FE6381" w:rsidRPr="00370170">
        <w:rPr>
          <w:rFonts w:ascii="Times New Roman" w:eastAsia="Times New Roman" w:hAnsi="Times New Roman" w:cs="Times New Roman"/>
          <w:sz w:val="24"/>
          <w:szCs w:val="24"/>
        </w:rPr>
        <w:t xml:space="preserve"> процентны</w:t>
      </w:r>
      <w:r w:rsidR="002B4E8E" w:rsidRPr="0037017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E6381" w:rsidRPr="00370170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0B6E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701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3E4912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F6BC5" w:rsidRPr="00133F4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в структуре собственных доходов занимают </w:t>
      </w:r>
      <w:r w:rsidR="001F6BC5" w:rsidRPr="00133F41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– </w:t>
      </w:r>
      <w:r w:rsidR="00D53A20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D53A20">
        <w:rPr>
          <w:rFonts w:ascii="Times New Roman" w:eastAsia="Times New Roman" w:hAnsi="Times New Roman" w:cs="Times New Roman"/>
          <w:sz w:val="24"/>
          <w:szCs w:val="24"/>
        </w:rPr>
        <w:t>81,1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1D028E" w:rsidRPr="00133F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структуре доходов </w:t>
      </w:r>
      <w:r w:rsidR="001D028E" w:rsidRPr="00133F41">
        <w:rPr>
          <w:rFonts w:ascii="Times New Roman" w:eastAsia="Times New Roman" w:hAnsi="Times New Roman" w:cs="Times New Roman"/>
          <w:sz w:val="24"/>
          <w:szCs w:val="24"/>
        </w:rPr>
        <w:t xml:space="preserve">планового периода 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3A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319D7" w:rsidRPr="00133F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3A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D028E" w:rsidRPr="00133F4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составят </w:t>
      </w:r>
      <w:r w:rsidR="00D53A20">
        <w:rPr>
          <w:rFonts w:ascii="Times New Roman" w:eastAsia="Times New Roman" w:hAnsi="Times New Roman" w:cs="Times New Roman"/>
          <w:sz w:val="24"/>
          <w:szCs w:val="24"/>
        </w:rPr>
        <w:t>18,2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D53A20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708" w:rsidRPr="00CF3CCF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76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CF3CCF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027915" w:rsidRPr="00CF3C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1545,0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73DCF" w:rsidRPr="00CF3CC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027915" w:rsidRPr="00CF3C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145,5</w:t>
      </w:r>
      <w:r w:rsidR="001A67DE" w:rsidRPr="00CF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налоговых доходов к предшествующему году в </w:t>
      </w:r>
      <w:r w:rsidR="00027915" w:rsidRPr="00CF3C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41B7" w:rsidRPr="00CF3CC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7915" w:rsidRPr="00CF3C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1A67DE" w:rsidRPr="00CF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3,2</w:t>
      </w:r>
      <w:r w:rsidR="004F6AD6" w:rsidRPr="00CF3CC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62889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CF3CCF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273DCF" w:rsidRPr="00CF3CCF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0480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273DCF" w:rsidRPr="00CF3CCF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4004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F3CC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933249" w:rsidRDefault="006B2708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C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Прогнозируемое поступление</w:t>
      </w:r>
      <w:r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налоговых и неналоговых доходов бюджета в </w:t>
      </w:r>
      <w:r w:rsidR="00027915"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86A4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027915"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86A4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27915"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86A4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Pr="00933249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142476" w:rsidRPr="009332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4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850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EA1185" w:rsidRPr="001223F6" w:rsidTr="00207561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933249" w:rsidRDefault="00EA118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027915"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933249" w:rsidRDefault="00EA118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54" w:rsidRPr="00933249" w:rsidRDefault="00EA118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933249" w:rsidRDefault="0002791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A1185"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C3" w:rsidRPr="00933249" w:rsidRDefault="00EA1185" w:rsidP="00286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933249" w:rsidRDefault="00EA118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207561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EA1185" w:rsidRPr="001223F6" w:rsidTr="00207561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A118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A118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4516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16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B4C01" w:rsidRPr="001223F6" w:rsidTr="00090B2B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01" w:rsidRPr="001223F6" w:rsidRDefault="00EB4C01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1690,5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100,6</w:t>
            </w:r>
          </w:p>
        </w:tc>
      </w:tr>
      <w:tr w:rsidR="00EB4C01" w:rsidRPr="001223F6" w:rsidTr="00090B2B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01" w:rsidRPr="001223F6" w:rsidRDefault="00EB4C01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EB4C01" w:rsidRPr="001223F6" w:rsidTr="00090B2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01" w:rsidRPr="001223F6" w:rsidRDefault="00EB4C01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EB4C01" w:rsidRPr="001223F6" w:rsidRDefault="00EB4C01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106,3</w:t>
            </w:r>
          </w:p>
        </w:tc>
      </w:tr>
      <w:tr w:rsidR="00EB4C01" w:rsidRPr="001223F6" w:rsidTr="00090B2B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01" w:rsidRPr="001223F6" w:rsidRDefault="00EB4C01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</w:tr>
      <w:tr w:rsidR="00EB4C01" w:rsidRPr="001223F6" w:rsidTr="00090B2B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C01" w:rsidRPr="001223F6" w:rsidRDefault="00EB4C01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</w:tr>
      <w:tr w:rsidR="00EA2AB5" w:rsidRPr="001223F6" w:rsidTr="00090B2B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AB5" w:rsidRPr="001223F6" w:rsidRDefault="00EA2AB5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B4C01" w:rsidRPr="001223F6" w:rsidTr="00090B2B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C01" w:rsidRPr="001223F6" w:rsidRDefault="00EB4C01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C01" w:rsidRPr="00EB4C01" w:rsidRDefault="00EB4C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A2AB5" w:rsidRPr="001223F6" w:rsidTr="00090B2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B5" w:rsidRPr="001223F6" w:rsidRDefault="00EA2AB5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A2AB5" w:rsidRPr="001223F6" w:rsidTr="00090B2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B5" w:rsidRPr="001223F6" w:rsidRDefault="00EA2AB5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A2AB5" w:rsidRPr="001223F6" w:rsidTr="00090B2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B5" w:rsidRPr="001223F6" w:rsidRDefault="00EA2AB5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A2AB5" w:rsidRPr="001223F6" w:rsidTr="00090B2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B5" w:rsidRPr="001223F6" w:rsidRDefault="00EA2AB5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B5" w:rsidRPr="00EB4C01" w:rsidRDefault="00EA2AB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AB5" w:rsidRPr="00EB4C01" w:rsidRDefault="00EA2AB5" w:rsidP="003E75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5200E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прогнозируется в сумме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112,0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D6881" w:rsidRPr="005200E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года. Расчет доходов бюджета по налогу на доходы физических лиц произведен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исходя из ожидаемой оценки поступления налога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20,5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(-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44,0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тыс. рублей, что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59644A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96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К РФ. В структуре собственных доходов бюджета на долю единого сельскохозяйственного налога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9,1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34,0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13,0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налога на имущество физических лиц в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65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AC6530">
        <w:rPr>
          <w:rFonts w:ascii="Times New Roman" w:eastAsia="Times New Roman" w:hAnsi="Times New Roman" w:cs="Times New Roman"/>
          <w:sz w:val="24"/>
          <w:szCs w:val="24"/>
        </w:rPr>
        <w:t>1188,0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65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765BE">
        <w:rPr>
          <w:rFonts w:ascii="Times New Roman" w:eastAsia="Times New Roman" w:hAnsi="Times New Roman" w:cs="Times New Roman"/>
          <w:sz w:val="24"/>
          <w:szCs w:val="24"/>
        </w:rPr>
        <w:t>15,1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61E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земельного налога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65B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3765BE">
        <w:rPr>
          <w:rFonts w:ascii="Times New Roman" w:eastAsia="Times New Roman" w:hAnsi="Times New Roman" w:cs="Times New Roman"/>
          <w:sz w:val="24"/>
          <w:szCs w:val="24"/>
        </w:rPr>
        <w:t>76,9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65B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65B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3765BE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765BE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37417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74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7417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417">
        <w:rPr>
          <w:rFonts w:ascii="Times New Roman" w:eastAsia="Times New Roman" w:hAnsi="Times New Roman" w:cs="Times New Roman"/>
          <w:sz w:val="24"/>
          <w:szCs w:val="24"/>
        </w:rPr>
        <w:t>не планируются.</w:t>
      </w:r>
    </w:p>
    <w:p w:rsidR="009F6BAC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F25" w:rsidRDefault="00B93D30" w:rsidP="005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417">
        <w:rPr>
          <w:rFonts w:ascii="Times New Roman" w:eastAsia="Times New Roman" w:hAnsi="Times New Roman" w:cs="Times New Roman"/>
          <w:sz w:val="24"/>
          <w:szCs w:val="24"/>
        </w:rPr>
        <w:t>не планируются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EC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планируются. </w:t>
      </w:r>
    </w:p>
    <w:p w:rsidR="00B93D30" w:rsidRPr="00833922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E4A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D87E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7E4A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1333,0</w:t>
      </w:r>
      <w:r w:rsidRPr="00D87E4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027915" w:rsidRPr="0083392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475,4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2F3DC2" w:rsidRPr="0083392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26,3</w:t>
      </w:r>
      <w:r w:rsidR="002F3DC2" w:rsidRPr="0083392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027915" w:rsidRPr="0083392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83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46,3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безвозмездных поступлений в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833922" w:rsidRPr="00833922">
        <w:rPr>
          <w:rFonts w:ascii="Times New Roman" w:eastAsia="Times New Roman" w:hAnsi="Times New Roman" w:cs="Times New Roman"/>
          <w:sz w:val="24"/>
          <w:szCs w:val="24"/>
        </w:rPr>
        <w:t>(-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73,5</w:t>
      </w:r>
      <w:r w:rsidR="00833922" w:rsidRPr="008339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E7466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B93D30" w:rsidRPr="00833922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33922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833922" w:rsidRDefault="007C0D14" w:rsidP="007C0D14">
      <w:pPr>
        <w:tabs>
          <w:tab w:val="center" w:pos="5032"/>
          <w:tab w:val="left" w:pos="79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3D30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27915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63EB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93D30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027915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C012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93D30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27915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C012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93D30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  <w:r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B1365" w:rsidRPr="00833922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92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D719C" w:rsidRPr="008339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824"/>
        <w:gridCol w:w="709"/>
        <w:gridCol w:w="709"/>
        <w:gridCol w:w="567"/>
        <w:gridCol w:w="567"/>
        <w:gridCol w:w="692"/>
        <w:gridCol w:w="708"/>
        <w:gridCol w:w="709"/>
      </w:tblGrid>
      <w:tr w:rsidR="00AD75A0" w:rsidRPr="00967271" w:rsidTr="00BD33A9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7915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7915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833922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AD75A0" w:rsidRPr="00833922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833922" w:rsidRDefault="00AD75A0" w:rsidP="005835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="0058358D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>%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7915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7915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BD33A9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3D719C" w:rsidRPr="00967271" w:rsidTr="00BD33A9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3D719C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3D719C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6E1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E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95F09" w:rsidRPr="00967271" w:rsidTr="00090B2B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09" w:rsidRPr="00967271" w:rsidRDefault="00495F09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1808,4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1333,0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105,7</w:t>
            </w:r>
          </w:p>
        </w:tc>
      </w:tr>
      <w:tr w:rsidR="00495F09" w:rsidRPr="00967271" w:rsidTr="00090B2B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09" w:rsidRPr="004133FC" w:rsidRDefault="00495F09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</w:tr>
      <w:tr w:rsidR="00495F09" w:rsidRPr="00967271" w:rsidTr="00090B2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09" w:rsidRPr="004133FC" w:rsidRDefault="00495F09" w:rsidP="009E45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ФЦП «Увековечение памяти погибших при защите Отечества на 2019-2025 годы»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3E6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3E6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95F09" w:rsidRPr="00967271" w:rsidTr="00090B2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09" w:rsidRPr="004133FC" w:rsidRDefault="00495F09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F09" w:rsidRPr="00495F09" w:rsidRDefault="00495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89,6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1195,0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413E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1073,2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в 9,8 раза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Темп роста дотаций в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13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663C7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684E59">
        <w:rPr>
          <w:rFonts w:ascii="Times New Roman" w:eastAsia="Times New Roman" w:hAnsi="Times New Roman" w:cs="Times New Roman"/>
          <w:sz w:val="24"/>
          <w:szCs w:val="24"/>
        </w:rPr>
        <w:t>206,0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4E59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F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315F48">
        <w:rPr>
          <w:rFonts w:ascii="Times New Roman" w:eastAsia="Times New Roman" w:hAnsi="Times New Roman" w:cs="Times New Roman"/>
          <w:sz w:val="24"/>
          <w:szCs w:val="24"/>
        </w:rPr>
        <w:t>138,0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F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15F48">
        <w:rPr>
          <w:rFonts w:ascii="Times New Roman" w:eastAsia="Times New Roman" w:hAnsi="Times New Roman" w:cs="Times New Roman"/>
          <w:sz w:val="24"/>
          <w:szCs w:val="24"/>
        </w:rPr>
        <w:t>23,0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315F48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F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15F48">
        <w:rPr>
          <w:rFonts w:ascii="Times New Roman" w:eastAsia="Times New Roman" w:hAnsi="Times New Roman" w:cs="Times New Roman"/>
          <w:sz w:val="24"/>
          <w:szCs w:val="24"/>
        </w:rPr>
        <w:t>10,4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Темп роста субвенций в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73A92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73A92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996B00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0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32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 w:rsidRPr="00996B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ED3256">
        <w:rPr>
          <w:rFonts w:ascii="Times New Roman" w:eastAsia="Times New Roman" w:hAnsi="Times New Roman" w:cs="Times New Roman"/>
          <w:sz w:val="24"/>
          <w:szCs w:val="24"/>
        </w:rPr>
        <w:t>2878,0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27915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ED3256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901C11"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32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256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D3256">
        <w:rPr>
          <w:rFonts w:ascii="Times New Roman" w:eastAsia="Times New Roman" w:hAnsi="Times New Roman" w:cs="Times New Roman"/>
          <w:sz w:val="24"/>
          <w:szCs w:val="24"/>
        </w:rPr>
        <w:t>868,5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D3256">
        <w:rPr>
          <w:rFonts w:ascii="Times New Roman" w:eastAsia="Times New Roman" w:hAnsi="Times New Roman" w:cs="Times New Roman"/>
          <w:sz w:val="24"/>
          <w:szCs w:val="24"/>
        </w:rPr>
        <w:t>23,2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343D38" w:rsidRDefault="00820F11" w:rsidP="00530C5C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455E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455E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7C521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3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5E5A95">
        <w:trPr>
          <w:trHeight w:val="99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820F11" w:rsidRPr="003322E5" w:rsidRDefault="00820F11" w:rsidP="00845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45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845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45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845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45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8455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45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5E5A95">
        <w:trPr>
          <w:trHeight w:val="6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97416" w:rsidRPr="003322E5" w:rsidTr="000748D3">
        <w:trPr>
          <w:trHeight w:val="5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2103,0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1688,0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1683,1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85,1</w:t>
            </w:r>
          </w:p>
        </w:tc>
      </w:tr>
      <w:tr w:rsidR="00F97416" w:rsidRPr="003322E5" w:rsidTr="00090B2B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F97416" w:rsidRPr="003322E5" w:rsidTr="00AE7633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97416" w:rsidRPr="003322E5" w:rsidTr="00090B2B">
        <w:trPr>
          <w:trHeight w:val="25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97416" w:rsidRPr="003322E5" w:rsidTr="00090B2B">
        <w:trPr>
          <w:trHeight w:val="4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F97416" w:rsidRPr="003322E5" w:rsidTr="00090B2B">
        <w:trPr>
          <w:trHeight w:val="2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97416" w:rsidRPr="003322E5" w:rsidTr="00090B2B">
        <w:trPr>
          <w:trHeight w:val="2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16" w:rsidRPr="003322E5" w:rsidRDefault="00F97416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16" w:rsidRPr="003322E5" w:rsidRDefault="00F97416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</w:tr>
      <w:tr w:rsidR="00F97416" w:rsidRPr="003322E5" w:rsidTr="00090B2B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16" w:rsidRPr="003322E5" w:rsidRDefault="00F97416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3746,5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416" w:rsidRPr="00F97416" w:rsidRDefault="00F97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820F11" w:rsidRPr="003322E5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являются общегосударственные вопросы –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73,1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86,7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85,1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значимости раздел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FF" w:rsidRPr="003322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F95DFF" w:rsidRPr="003322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49A">
        <w:rPr>
          <w:rFonts w:ascii="Times New Roman" w:eastAsia="Times New Roman" w:hAnsi="Times New Roman" w:cs="Times New Roman"/>
          <w:sz w:val="24"/>
          <w:szCs w:val="24"/>
        </w:rPr>
        <w:t xml:space="preserve">занимает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FA5CF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820F11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в проекте бюджета занимают расходы по  разделу 0</w:t>
      </w:r>
      <w:r w:rsidR="006D27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322E5">
        <w:rPr>
          <w:rFonts w:ascii="Times New Roman" w:eastAsia="Times New Roman" w:hAnsi="Times New Roman" w:cs="Times New Roman"/>
          <w:sz w:val="18"/>
          <w:szCs w:val="18"/>
        </w:rPr>
        <w:t xml:space="preserve">НАЦИОНАЛЬНАЯ </w:t>
      </w:r>
      <w:r w:rsidR="006D271E">
        <w:rPr>
          <w:rFonts w:ascii="Times New Roman" w:eastAsia="Times New Roman" w:hAnsi="Times New Roman" w:cs="Times New Roman"/>
          <w:sz w:val="18"/>
          <w:szCs w:val="18"/>
        </w:rPr>
        <w:t>ЗКОНОМИКА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которых составляет </w:t>
      </w:r>
      <w:r w:rsidR="009D3ED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бюджете поселения не запланированы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083" w:rsidRPr="00535781" w:rsidRDefault="00925083" w:rsidP="0092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781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535781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25083" w:rsidRPr="00535781" w:rsidRDefault="00925083" w:rsidP="0092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81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578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5781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48,7</w:t>
      </w:r>
      <w:r w:rsidRPr="005357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98,9</w:t>
      </w:r>
      <w:r w:rsidRPr="0053578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5781">
        <w:rPr>
          <w:rFonts w:ascii="Times New Roman" w:eastAsia="Times New Roman" w:hAnsi="Times New Roman" w:cs="Times New Roman"/>
          <w:sz w:val="24"/>
          <w:szCs w:val="24"/>
        </w:rPr>
        <w:t xml:space="preserve"> и 5,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5781">
        <w:rPr>
          <w:rFonts w:ascii="Times New Roman" w:eastAsia="Times New Roman" w:hAnsi="Times New Roman" w:cs="Times New Roman"/>
          <w:sz w:val="24"/>
          <w:szCs w:val="24"/>
        </w:rPr>
        <w:t xml:space="preserve">%% </w:t>
      </w:r>
      <w:r w:rsidR="00535781">
        <w:rPr>
          <w:rFonts w:ascii="Times New Roman" w:eastAsia="Times New Roman" w:hAnsi="Times New Roman" w:cs="Times New Roman"/>
          <w:sz w:val="24"/>
          <w:szCs w:val="24"/>
        </w:rPr>
        <w:t>- ограничение соблюдено</w:t>
      </w:r>
      <w:r w:rsidRPr="005357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0F11" w:rsidRPr="00ED3B87" w:rsidRDefault="00535781" w:rsidP="00535781">
      <w:pPr>
        <w:tabs>
          <w:tab w:val="center" w:pos="5032"/>
          <w:tab w:val="left" w:pos="8477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20F11"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20F11"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20F11"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20F11" w:rsidRPr="00ED3B87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61284" w:rsidRPr="00ED3B8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3B8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809"/>
        <w:gridCol w:w="447"/>
        <w:gridCol w:w="752"/>
        <w:gridCol w:w="744"/>
        <w:gridCol w:w="739"/>
        <w:gridCol w:w="709"/>
        <w:gridCol w:w="11"/>
        <w:gridCol w:w="667"/>
        <w:gridCol w:w="11"/>
        <w:gridCol w:w="677"/>
        <w:gridCol w:w="11"/>
        <w:gridCol w:w="761"/>
        <w:gridCol w:w="670"/>
        <w:gridCol w:w="709"/>
        <w:gridCol w:w="708"/>
      </w:tblGrid>
      <w:tr w:rsidR="00C82A35" w:rsidRPr="00ED3B87" w:rsidTr="00F54B65">
        <w:tc>
          <w:tcPr>
            <w:tcW w:w="1809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</w:t>
            </w: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Ожид</w:t>
            </w: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аемое </w:t>
            </w: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жета</w:t>
            </w:r>
            <w:proofErr w:type="spellEnd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2A35" w:rsidRPr="003A3607" w:rsidRDefault="00027915" w:rsidP="00BF284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82A35"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ноз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138" w:type="dxa"/>
            <w:gridSpan w:val="6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Прирост (снижение) </w:t>
            </w: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доходов, тыс. руб.</w:t>
            </w:r>
          </w:p>
        </w:tc>
        <w:tc>
          <w:tcPr>
            <w:tcW w:w="2087" w:type="dxa"/>
            <w:gridSpan w:val="3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Темп роста доходов, </w:t>
            </w: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%</w:t>
            </w:r>
          </w:p>
        </w:tc>
      </w:tr>
      <w:tr w:rsidR="00C82A35" w:rsidRPr="00ED3B87" w:rsidTr="00F54B65">
        <w:tc>
          <w:tcPr>
            <w:tcW w:w="1809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6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A54904" w:rsidRPr="00ED3B87" w:rsidTr="00F54B65">
        <w:tc>
          <w:tcPr>
            <w:tcW w:w="1809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A54904" w:rsidRPr="003A3607" w:rsidRDefault="00027915" w:rsidP="00BF284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  <w:gridSpan w:val="2"/>
          </w:tcPr>
          <w:p w:rsidR="00A54904" w:rsidRPr="003A3607" w:rsidRDefault="00027915" w:rsidP="00BF284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2" w:type="dxa"/>
            <w:gridSpan w:val="2"/>
          </w:tcPr>
          <w:p w:rsidR="00A54904" w:rsidRPr="003A3607" w:rsidRDefault="00027915" w:rsidP="00BF284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70" w:type="dxa"/>
          </w:tcPr>
          <w:p w:rsidR="00A54904" w:rsidRPr="003A3607" w:rsidRDefault="00027915" w:rsidP="00BF284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54904" w:rsidRPr="003A3607" w:rsidRDefault="00027915" w:rsidP="00BF284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4904" w:rsidRPr="003A3607" w:rsidRDefault="00027915" w:rsidP="00BF284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BF2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74766" w:rsidRPr="00194ADD" w:rsidTr="00090B2B">
        <w:tc>
          <w:tcPr>
            <w:tcW w:w="1809" w:type="dxa"/>
          </w:tcPr>
          <w:p w:rsidR="00E74766" w:rsidRPr="00EE7144" w:rsidRDefault="00E74766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E74766" w:rsidRPr="00B33007" w:rsidRDefault="00E74766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1976,5</w:t>
            </w:r>
          </w:p>
        </w:tc>
        <w:tc>
          <w:tcPr>
            <w:tcW w:w="744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2103,0</w:t>
            </w:r>
          </w:p>
        </w:tc>
        <w:tc>
          <w:tcPr>
            <w:tcW w:w="739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1688,0</w:t>
            </w:r>
          </w:p>
        </w:tc>
        <w:tc>
          <w:tcPr>
            <w:tcW w:w="720" w:type="dxa"/>
            <w:gridSpan w:val="2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1683,1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-415,0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-4,9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E74766" w:rsidRPr="00194ADD" w:rsidTr="00090B2B">
        <w:tc>
          <w:tcPr>
            <w:tcW w:w="1809" w:type="dxa"/>
          </w:tcPr>
          <w:p w:rsidR="00E74766" w:rsidRPr="00EE7144" w:rsidRDefault="00E74766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E74766" w:rsidRPr="00B33007" w:rsidRDefault="00E74766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44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739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720" w:type="dxa"/>
            <w:gridSpan w:val="2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109,3</w:t>
            </w:r>
          </w:p>
        </w:tc>
      </w:tr>
      <w:tr w:rsidR="00E74766" w:rsidRPr="00194ADD" w:rsidTr="00090B2B">
        <w:tc>
          <w:tcPr>
            <w:tcW w:w="1809" w:type="dxa"/>
          </w:tcPr>
          <w:p w:rsidR="00E74766" w:rsidRPr="00EE7144" w:rsidRDefault="00E74766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E74766" w:rsidRPr="00B33007" w:rsidRDefault="00E74766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744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345,3</w:t>
            </w:r>
          </w:p>
        </w:tc>
        <w:tc>
          <w:tcPr>
            <w:tcW w:w="739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20" w:type="dxa"/>
            <w:gridSpan w:val="2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-429,7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-316,0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-29,3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4766" w:rsidRPr="00194ADD" w:rsidTr="00090B2B">
        <w:tc>
          <w:tcPr>
            <w:tcW w:w="1809" w:type="dxa"/>
          </w:tcPr>
          <w:p w:rsidR="00E74766" w:rsidRPr="00EE7144" w:rsidRDefault="00E74766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E74766" w:rsidRPr="00B33007" w:rsidRDefault="00E74766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9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E74766" w:rsidRPr="00E74766" w:rsidRDefault="00DB669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74766" w:rsidRPr="00E74766" w:rsidRDefault="00DB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4766" w:rsidRPr="00194ADD" w:rsidTr="00090B2B">
        <w:tc>
          <w:tcPr>
            <w:tcW w:w="1809" w:type="dxa"/>
          </w:tcPr>
          <w:p w:rsidR="00E74766" w:rsidRPr="00EE7144" w:rsidRDefault="00E74766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E74766" w:rsidRPr="00B33007" w:rsidRDefault="00E74766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744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286,7</w:t>
            </w:r>
          </w:p>
        </w:tc>
        <w:tc>
          <w:tcPr>
            <w:tcW w:w="739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20" w:type="dxa"/>
            <w:gridSpan w:val="2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-593,3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-256,7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74766" w:rsidRPr="00194ADD" w:rsidTr="00090B2B">
        <w:tc>
          <w:tcPr>
            <w:tcW w:w="1809" w:type="dxa"/>
          </w:tcPr>
          <w:p w:rsidR="00E74766" w:rsidRPr="00EE7144" w:rsidRDefault="00E74766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E74766" w:rsidRPr="00B33007" w:rsidRDefault="00E74766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E74766" w:rsidRPr="00E74766" w:rsidRDefault="00DB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74766" w:rsidRPr="00E74766" w:rsidRDefault="00DB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74766" w:rsidRPr="00E74766" w:rsidRDefault="00DB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4766" w:rsidRPr="00194ADD" w:rsidTr="00090B2B">
        <w:tc>
          <w:tcPr>
            <w:tcW w:w="1809" w:type="dxa"/>
          </w:tcPr>
          <w:p w:rsidR="00E74766" w:rsidRPr="00EE7144" w:rsidRDefault="00E74766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E74766" w:rsidRPr="00B33007" w:rsidRDefault="00E74766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2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20" w:type="dxa"/>
            <w:gridSpan w:val="2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E74766" w:rsidRPr="00E74766" w:rsidRDefault="00DB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74766" w:rsidRPr="00E74766" w:rsidRDefault="00DB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203,1</w:t>
            </w:r>
          </w:p>
        </w:tc>
      </w:tr>
      <w:tr w:rsidR="00E74766" w:rsidRPr="00194ADD" w:rsidTr="00090B2B">
        <w:tc>
          <w:tcPr>
            <w:tcW w:w="1809" w:type="dxa"/>
            <w:shd w:val="clear" w:color="auto" w:fill="DAEEF3" w:themeFill="accent5" w:themeFillTint="33"/>
          </w:tcPr>
          <w:p w:rsidR="00E74766" w:rsidRPr="00EE7144" w:rsidRDefault="00E74766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E74766" w:rsidRPr="00B33007" w:rsidRDefault="00E74766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2878,0</w:t>
            </w:r>
          </w:p>
        </w:tc>
        <w:tc>
          <w:tcPr>
            <w:tcW w:w="739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1947,8</w:t>
            </w:r>
          </w:p>
        </w:tc>
        <w:tc>
          <w:tcPr>
            <w:tcW w:w="720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1977,8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-868,5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-930,2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74766" w:rsidRPr="00E74766" w:rsidRDefault="00E747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7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</w:tbl>
    <w:p w:rsidR="00C82A35" w:rsidRPr="00F34155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15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F3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F34155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2103,0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CD39C3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126,5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)тыс. рублей, или 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6,4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F34155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1688,0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CD39C3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27054D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415,0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тыс. рублей, или </w:t>
      </w:r>
      <w:r w:rsidR="00244882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19,7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F34155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1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F0E1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 w:rsidRPr="00F3415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44882" w:rsidRPr="00F3415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F0E13">
        <w:rPr>
          <w:rFonts w:ascii="Times New Roman" w:eastAsia="Times New Roman" w:hAnsi="Times New Roman" w:cs="Times New Roman"/>
          <w:sz w:val="24"/>
          <w:szCs w:val="24"/>
        </w:rPr>
        <w:t>83,1</w:t>
      </w:r>
      <w:r w:rsidR="00C82A35" w:rsidRPr="00F34155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(-4,9)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F0E13">
        <w:rPr>
          <w:rFonts w:ascii="Times New Roman" w:eastAsia="Calibri" w:hAnsi="Times New Roman" w:cs="Times New Roman"/>
          <w:sz w:val="24"/>
          <w:szCs w:val="24"/>
          <w:lang w:eastAsia="en-US"/>
        </w:rPr>
        <w:t>(-5,1)</w:t>
      </w:r>
      <w:r w:rsidR="00C82A35" w:rsidRPr="00F34155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F34155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55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CF0E13">
        <w:rPr>
          <w:rFonts w:ascii="Times New Roman" w:eastAsia="Times New Roman" w:hAnsi="Times New Roman" w:cs="Times New Roman"/>
          <w:sz w:val="24"/>
          <w:szCs w:val="24"/>
        </w:rPr>
        <w:t>73,1</w:t>
      </w:r>
      <w:r w:rsidRPr="00F3415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34155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55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027915" w:rsidRPr="00F341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533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4155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F341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34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5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F34155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Pr="00F34155">
        <w:rPr>
          <w:rFonts w:ascii="Times New Roman" w:eastAsia="Times New Roman" w:hAnsi="Times New Roman" w:cs="Times New Roman"/>
          <w:sz w:val="24"/>
          <w:szCs w:val="24"/>
        </w:rPr>
        <w:t xml:space="preserve">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- обеспечение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сельской администрации в сумме </w:t>
      </w:r>
      <w:r w:rsidR="007533E6">
        <w:rPr>
          <w:rFonts w:ascii="Times New Roman" w:eastAsia="Times New Roman" w:hAnsi="Times New Roman" w:cs="Times New Roman"/>
          <w:sz w:val="24"/>
          <w:szCs w:val="24"/>
        </w:rPr>
        <w:t>1867,5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7533E6"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5,0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7533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40F3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533E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138,0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23,0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20,0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533E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151,8</w:t>
      </w:r>
      <w:r w:rsidR="004C2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13,8 т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ыс. рублей, или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533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815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5B88">
        <w:rPr>
          <w:rFonts w:ascii="Times New Roman" w:eastAsia="Times New Roman" w:hAnsi="Times New Roman" w:cs="Times New Roman"/>
          <w:sz w:val="24"/>
          <w:szCs w:val="24"/>
        </w:rPr>
        <w:t>65,9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14,1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9,3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075B88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5B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345,3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-429,7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(-55,4)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29,0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316,0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(-91,5)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5B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865F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7FFB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075B88">
        <w:rPr>
          <w:rFonts w:ascii="Times New Roman" w:eastAsia="Calibri" w:hAnsi="Times New Roman" w:cs="Times New Roman"/>
          <w:sz w:val="24"/>
          <w:szCs w:val="24"/>
          <w:lang w:eastAsia="en-US"/>
        </w:rPr>
        <w:t>(-29,3)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075B88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C82A35" w:rsidRPr="001C1523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</w:t>
      </w:r>
      <w:r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проекте бюджета сельского поселения определены в следующих объемах:</w:t>
      </w:r>
    </w:p>
    <w:p w:rsidR="00C82A35" w:rsidRPr="001C1523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C152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C2BD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065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тыс. рублей, или </w:t>
      </w:r>
      <w:r w:rsidR="001C1523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1C1523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C2BD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1C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1C152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,0) тыс. рублей, или </w:t>
      </w:r>
      <w:r w:rsidR="009C2BD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1C1523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52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637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 w:rsidRPr="001C1523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C2BD6" w:rsidRPr="001C152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2A35" w:rsidRPr="001C1523">
        <w:rPr>
          <w:rFonts w:ascii="Times New Roman" w:eastAsia="Times New Roman" w:hAnsi="Times New Roman" w:cs="Times New Roman"/>
          <w:sz w:val="24"/>
          <w:szCs w:val="24"/>
        </w:rPr>
        <w:t xml:space="preserve">,0 тыс. руб. 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 0,0 тыс. рублей, или 0,0%);</w:t>
      </w:r>
    </w:p>
    <w:p w:rsidR="00C82A35" w:rsidRPr="001C1523" w:rsidRDefault="00C82A35" w:rsidP="00B815F6">
      <w:pPr>
        <w:tabs>
          <w:tab w:val="left" w:pos="7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52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27054D" w:rsidRPr="001C152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637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54D" w:rsidRPr="001C152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C1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15F6" w:rsidRPr="001C15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523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286,7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9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</w:t>
      </w:r>
      <w:r w:rsidR="001D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593,3</w:t>
      </w:r>
      <w:r w:rsidR="001D56D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D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(-67,4)</w:t>
      </w:r>
      <w:r w:rsidR="001D56DF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DF2BE0" w:rsidRPr="003525FD" w:rsidRDefault="0002791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30,0</w:t>
      </w:r>
      <w:r w:rsidR="00A9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9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5B0AFB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256,7</w:t>
      </w:r>
      <w:r w:rsidR="005B0AF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(-89,5)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02791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637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37C0">
        <w:rPr>
          <w:rFonts w:ascii="Times New Roman" w:eastAsia="Times New Roman" w:hAnsi="Times New Roman" w:cs="Times New Roman"/>
          <w:sz w:val="24"/>
          <w:szCs w:val="24"/>
        </w:rPr>
        <w:t>30,0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637C0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AC55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637C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576">
        <w:rPr>
          <w:rFonts w:ascii="Times New Roman" w:eastAsia="Times New Roman" w:hAnsi="Times New Roman" w:cs="Times New Roman"/>
          <w:sz w:val="24"/>
          <w:szCs w:val="24"/>
        </w:rPr>
        <w:t>186,7</w:t>
      </w:r>
      <w:r w:rsidR="00F02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AC5576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02A0B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93339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576">
        <w:rPr>
          <w:rFonts w:ascii="Times New Roman" w:eastAsia="Times New Roman" w:hAnsi="Times New Roman" w:cs="Times New Roman"/>
          <w:sz w:val="24"/>
          <w:szCs w:val="24"/>
        </w:rPr>
        <w:t>50</w:t>
      </w:r>
      <w:r w:rsidR="00A93339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933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A35" w:rsidRPr="003525FD" w:rsidRDefault="00C82A35" w:rsidP="0070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="00815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B1365" w:rsidRPr="003F2812" w:rsidRDefault="009E3364" w:rsidP="00C0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Pr="003F281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>Лопазненская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A75C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427D51" w:rsidRPr="00427D51" w:rsidRDefault="00AB1365" w:rsidP="0042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en-US"/>
        </w:rPr>
      </w:pPr>
      <w:r w:rsidRPr="00A75C65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DA08E2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A7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50" w:rsidRPr="00A75C65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не </w:t>
      </w:r>
      <w:r w:rsidRPr="00A75C65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 w:rsidRPr="00A75C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7D51" w:rsidRPr="00A75C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приложением </w:t>
      </w:r>
      <w:r w:rsidR="00A75C65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427D51" w:rsidRPr="00A75C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проекту Решения запланирован единственный источник финансирования дефицита бюджета - изменение остатков</w:t>
      </w:r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средств на счете по учету средств бюджета в течени</w:t>
      </w:r>
      <w:proofErr w:type="gramStart"/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финансового года.</w:t>
      </w:r>
    </w:p>
    <w:p w:rsidR="00AB1365" w:rsidRPr="003A6DD1" w:rsidRDefault="00AB1365" w:rsidP="0053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30A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B7B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31521B" w:rsidRPr="003152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Лопазненском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разрабатываются в соответствии с Порядком, утвержденным  Постановлением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12.11.2014 года №149 «Об утверждении порядка разработки, реализации и оценки эффективности муниципальных программ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(далее-Порядок).</w:t>
      </w:r>
    </w:p>
    <w:p w:rsidR="0031521B" w:rsidRPr="007F6806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внесены 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целевые программы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027915">
        <w:rPr>
          <w:sz w:val="24"/>
          <w:szCs w:val="24"/>
        </w:rPr>
        <w:t>202</w:t>
      </w:r>
      <w:r w:rsidR="009B7BF5">
        <w:rPr>
          <w:sz w:val="24"/>
          <w:szCs w:val="24"/>
        </w:rPr>
        <w:t>4</w:t>
      </w:r>
      <w:r w:rsidRPr="007F6806">
        <w:rPr>
          <w:sz w:val="24"/>
          <w:szCs w:val="24"/>
        </w:rPr>
        <w:t xml:space="preserve"> - </w:t>
      </w:r>
      <w:r w:rsidR="00027915">
        <w:rPr>
          <w:sz w:val="24"/>
          <w:szCs w:val="24"/>
        </w:rPr>
        <w:t>202</w:t>
      </w:r>
      <w:r w:rsidR="009B7BF5">
        <w:rPr>
          <w:sz w:val="24"/>
          <w:szCs w:val="24"/>
        </w:rPr>
        <w:t>6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ы)»,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027915">
        <w:rPr>
          <w:sz w:val="24"/>
          <w:szCs w:val="24"/>
        </w:rPr>
        <w:t>202</w:t>
      </w:r>
      <w:r w:rsidR="009B7BF5">
        <w:rPr>
          <w:sz w:val="24"/>
          <w:szCs w:val="24"/>
        </w:rPr>
        <w:t>4</w:t>
      </w:r>
      <w:r w:rsidRPr="007F6806">
        <w:rPr>
          <w:sz w:val="24"/>
          <w:szCs w:val="24"/>
        </w:rPr>
        <w:t xml:space="preserve"> - </w:t>
      </w:r>
      <w:r w:rsidR="00027915">
        <w:rPr>
          <w:sz w:val="24"/>
          <w:szCs w:val="24"/>
        </w:rPr>
        <w:t>202</w:t>
      </w:r>
      <w:r w:rsidR="009B7BF5">
        <w:rPr>
          <w:sz w:val="24"/>
          <w:szCs w:val="24"/>
        </w:rPr>
        <w:t>6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на </w:t>
      </w:r>
      <w:r w:rsidR="00027915">
        <w:rPr>
          <w:sz w:val="24"/>
          <w:szCs w:val="24"/>
        </w:rPr>
        <w:t>202</w:t>
      </w:r>
      <w:r w:rsidR="009B7BF5">
        <w:rPr>
          <w:sz w:val="24"/>
          <w:szCs w:val="24"/>
        </w:rPr>
        <w:t>4</w:t>
      </w:r>
      <w:r w:rsidRPr="007F6806">
        <w:rPr>
          <w:sz w:val="24"/>
          <w:szCs w:val="24"/>
        </w:rPr>
        <w:t>-</w:t>
      </w:r>
      <w:r w:rsidR="00027915">
        <w:rPr>
          <w:sz w:val="24"/>
          <w:szCs w:val="24"/>
        </w:rPr>
        <w:t>202</w:t>
      </w:r>
      <w:r w:rsidR="009B7BF5">
        <w:rPr>
          <w:sz w:val="24"/>
          <w:szCs w:val="24"/>
        </w:rPr>
        <w:t>6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 xml:space="preserve">ы». </w:t>
      </w:r>
    </w:p>
    <w:p w:rsidR="00D77815" w:rsidRPr="00D77815" w:rsidRDefault="00AB1365" w:rsidP="00D7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 w:rsidR="00C3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365" w:rsidRPr="00FD2382" w:rsidRDefault="002F24FB" w:rsidP="00D77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1365" w:rsidRPr="00FD2382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расходы на реализацию целевых программ  в </w:t>
      </w:r>
      <w:r w:rsidR="00027915" w:rsidRPr="00FD238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5E5F" w:rsidRPr="00FD23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 w:rsidRPr="00FD238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AB1365" w:rsidRPr="00FD2382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A515ED">
        <w:rPr>
          <w:rFonts w:ascii="Times New Roman" w:eastAsia="Times New Roman" w:hAnsi="Times New Roman" w:cs="Times New Roman"/>
          <w:sz w:val="24"/>
          <w:szCs w:val="24"/>
        </w:rPr>
        <w:t>2842,5</w:t>
      </w:r>
      <w:r w:rsidR="00AB1365" w:rsidRPr="00FD23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7B3642" w:rsidRPr="00FD23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15ED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AB1365" w:rsidRPr="00FD2382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A00F61" w:rsidRPr="00FD238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FD23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 w:rsidRPr="00FD238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515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 w:rsidRPr="00FD238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FD23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515ED">
        <w:rPr>
          <w:rFonts w:ascii="Times New Roman" w:eastAsia="Times New Roman" w:hAnsi="Times New Roman" w:cs="Times New Roman"/>
          <w:sz w:val="24"/>
          <w:szCs w:val="24"/>
        </w:rPr>
        <w:t>903,5</w:t>
      </w:r>
      <w:r w:rsidR="00AB1365" w:rsidRPr="00FD23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515ED">
        <w:rPr>
          <w:rFonts w:ascii="Times New Roman" w:eastAsia="Times New Roman" w:hAnsi="Times New Roman" w:cs="Times New Roman"/>
          <w:sz w:val="24"/>
          <w:szCs w:val="24"/>
        </w:rPr>
        <w:t>24,1</w:t>
      </w:r>
      <w:r w:rsidR="00AB1365" w:rsidRPr="00FD238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B1365" w:rsidRPr="00FD2382" w:rsidRDefault="00AB1365" w:rsidP="00F37E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38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00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993"/>
      </w:tblGrid>
      <w:tr w:rsidR="00AB1365" w:rsidRPr="00AB1365" w:rsidTr="00C30C55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027915" w:rsidP="005B007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B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5B007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B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D2382" w:rsidRPr="00AB1365" w:rsidTr="00107B52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82" w:rsidRPr="00AB1365" w:rsidRDefault="00FD2382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82" w:rsidRPr="00AB1365" w:rsidRDefault="00FD2382" w:rsidP="005B00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</w:tr>
      <w:tr w:rsidR="00FD2382" w:rsidRPr="00AB1365" w:rsidTr="00107B5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82" w:rsidRPr="00AB1365" w:rsidRDefault="00FD2382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82" w:rsidRPr="00AB1365" w:rsidRDefault="00FD2382" w:rsidP="005B00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2024-2026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FD2382" w:rsidRPr="00AB1365" w:rsidTr="00107B5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82" w:rsidRPr="00AB1365" w:rsidRDefault="00FD2382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82" w:rsidRPr="00AB1365" w:rsidRDefault="00FD2382" w:rsidP="005B00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</w:tr>
      <w:tr w:rsidR="00FD2382" w:rsidRPr="00AB1365" w:rsidTr="00107B52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382" w:rsidRPr="00AB1365" w:rsidRDefault="00FD2382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382" w:rsidRPr="00AB1365" w:rsidRDefault="00FD2382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382" w:rsidRPr="00FD2382" w:rsidRDefault="00FD2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3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75,9</w:t>
            </w:r>
          </w:p>
        </w:tc>
      </w:tr>
    </w:tbl>
    <w:p w:rsidR="004C4C88" w:rsidRPr="00D77815" w:rsidRDefault="004C4C88" w:rsidP="004C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CC6DC5" w:rsidRDefault="004C4C88" w:rsidP="005C4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55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BC55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2DB1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C55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C554C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r w:rsidR="00BC554C">
        <w:rPr>
          <w:rFonts w:ascii="Times New Roman" w:eastAsia="Times New Roman" w:hAnsi="Times New Roman" w:cs="Times New Roman"/>
          <w:sz w:val="24"/>
          <w:szCs w:val="24"/>
        </w:rPr>
        <w:t xml:space="preserve"> Расходы предусмотрены на: резервный фонд поселения-5,0 тыс. рублей, расходы по соглашению -0,5 тыс. рублей, расходы на обеспечение выборов 30,0 тыс. рублей. </w:t>
      </w:r>
    </w:p>
    <w:p w:rsidR="00F37730" w:rsidRPr="00C262D2" w:rsidRDefault="00CC6DC5" w:rsidP="00CC6D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B1365" w:rsidRPr="00C262D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953283" w:rsidRDefault="00953283" w:rsidP="0095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15.11.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3A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>г, что не противоречит  п. 1 ст. 185 Бюджетного кодекса РФ срока.</w:t>
      </w:r>
    </w:p>
    <w:p w:rsidR="00853AE0" w:rsidRPr="00D75809" w:rsidRDefault="00853AE0" w:rsidP="00180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809">
        <w:rPr>
          <w:rFonts w:ascii="Times New Roman" w:eastAsia="Times New Roman" w:hAnsi="Times New Roman" w:cs="Times New Roman"/>
          <w:sz w:val="24"/>
          <w:szCs w:val="24"/>
        </w:rPr>
        <w:t>В полной мере соблюдено т</w:t>
      </w:r>
      <w:r w:rsidR="001802D5" w:rsidRPr="00D75809">
        <w:rPr>
          <w:rFonts w:ascii="Times New Roman" w:eastAsia="Times New Roman" w:hAnsi="Times New Roman" w:cs="Times New Roman"/>
          <w:sz w:val="24"/>
          <w:szCs w:val="24"/>
        </w:rPr>
        <w:t>ребование ст. 184.2 Бюджетного Кодекса РФ, в части состава представляемых одновременно с проектом Решения</w:t>
      </w:r>
      <w:r w:rsidRPr="00D75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B41" w:rsidRPr="00D75809" w:rsidRDefault="00763B41" w:rsidP="00180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80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D7580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D7580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 w:rsidRPr="00D7580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75809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027915" w:rsidRPr="00D75809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D7580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E56BC" w:rsidRPr="00C262D2" w:rsidRDefault="000E56BC" w:rsidP="000E56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62D2">
        <w:rPr>
          <w:rFonts w:ascii="Times New Roman" w:hAnsi="Times New Roman"/>
          <w:sz w:val="24"/>
          <w:szCs w:val="24"/>
        </w:rPr>
        <w:t xml:space="preserve">В соответствии с п.3 ст. 173 Бюджетного кодекса Российской Федерации прогноз социально-экономического развития </w:t>
      </w:r>
      <w:proofErr w:type="spellStart"/>
      <w:r w:rsidRPr="00C262D2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hAnsi="Times New Roman"/>
          <w:sz w:val="24"/>
          <w:szCs w:val="24"/>
        </w:rPr>
        <w:t xml:space="preserve"> сельского поселения утвержден постановлением </w:t>
      </w:r>
      <w:proofErr w:type="spellStart"/>
      <w:r w:rsidRPr="00C262D2">
        <w:rPr>
          <w:rFonts w:ascii="Times New Roman" w:hAnsi="Times New Roman"/>
          <w:sz w:val="24"/>
          <w:szCs w:val="24"/>
        </w:rPr>
        <w:t>Лопазненской</w:t>
      </w:r>
      <w:proofErr w:type="spellEnd"/>
      <w:r w:rsidRPr="00C262D2">
        <w:rPr>
          <w:rFonts w:ascii="Times New Roman" w:hAnsi="Times New Roman"/>
          <w:sz w:val="24"/>
          <w:szCs w:val="24"/>
        </w:rPr>
        <w:t xml:space="preserve"> сельской администрации от 1</w:t>
      </w:r>
      <w:r w:rsidR="00B53EF3">
        <w:rPr>
          <w:rFonts w:ascii="Times New Roman" w:hAnsi="Times New Roman"/>
          <w:sz w:val="24"/>
          <w:szCs w:val="24"/>
        </w:rPr>
        <w:t>5</w:t>
      </w:r>
      <w:r w:rsidRPr="00C262D2">
        <w:rPr>
          <w:rFonts w:ascii="Times New Roman" w:hAnsi="Times New Roman"/>
          <w:sz w:val="24"/>
          <w:szCs w:val="24"/>
        </w:rPr>
        <w:t>.11.</w:t>
      </w:r>
      <w:r w:rsidR="00027915">
        <w:rPr>
          <w:rFonts w:ascii="Times New Roman" w:hAnsi="Times New Roman"/>
          <w:sz w:val="24"/>
          <w:szCs w:val="24"/>
        </w:rPr>
        <w:t>2022</w:t>
      </w:r>
      <w:r w:rsidRPr="00C262D2">
        <w:rPr>
          <w:rFonts w:ascii="Times New Roman" w:hAnsi="Times New Roman"/>
          <w:sz w:val="24"/>
          <w:szCs w:val="24"/>
        </w:rPr>
        <w:t>г. №</w:t>
      </w:r>
      <w:r w:rsidR="00B53EF3">
        <w:rPr>
          <w:rFonts w:ascii="Times New Roman" w:hAnsi="Times New Roman"/>
          <w:sz w:val="24"/>
          <w:szCs w:val="24"/>
        </w:rPr>
        <w:t xml:space="preserve"> 6</w:t>
      </w:r>
      <w:r w:rsidRPr="00C262D2">
        <w:rPr>
          <w:rFonts w:ascii="Times New Roman" w:hAnsi="Times New Roman"/>
          <w:sz w:val="24"/>
          <w:szCs w:val="24"/>
        </w:rPr>
        <w:t>4.</w:t>
      </w:r>
    </w:p>
    <w:p w:rsidR="00A83B8E" w:rsidRPr="00C262D2" w:rsidRDefault="00A83B8E" w:rsidP="00A8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 постановлением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</w:t>
      </w:r>
      <w:r w:rsidR="00090B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>.11.2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090B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. Основные направления бюджетной и налоговой политики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разработаны с учетом положений основных </w:t>
      </w:r>
      <w:hyperlink r:id="rId12" w:history="1">
        <w:r w:rsidRPr="00C262D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год, Послания Президента РФ Федеральному Собранию РФ.</w:t>
      </w:r>
    </w:p>
    <w:p w:rsidR="00A83B8E" w:rsidRDefault="00A83B8E" w:rsidP="007C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0E2E28" w:rsidRPr="00514494" w:rsidRDefault="000E2E28" w:rsidP="000E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2878,0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647,8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7554AB" w:rsidRPr="00514494" w:rsidRDefault="007554AB" w:rsidP="0075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    Проектом бюджета </w:t>
      </w:r>
      <w:r w:rsidR="00DA08E2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 </w:t>
      </w:r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приложением </w:t>
      </w:r>
      <w:r w:rsidR="001F2A00"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проекту Решения запланирован единственный источник финансирования дефицита бюджета - изменение остатков средств на счете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учету средств бюджета в течени</w:t>
      </w:r>
      <w:r w:rsidR="00361153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финансового года.</w:t>
      </w:r>
    </w:p>
    <w:p w:rsidR="000E2E28" w:rsidRPr="00514494" w:rsidRDefault="000E2E28" w:rsidP="000E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объем расходов в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2878,0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868,5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23,2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года. Дефицит бюджета предусмотрен в сумме 0,0 тыс. рублей.  </w:t>
      </w:r>
    </w:p>
    <w:p w:rsidR="009E65C1" w:rsidRPr="009E65C1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449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E65C1" w:rsidRPr="009E65C1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55,9 и 111,0 тыс. рублей, что составляет 2,6 и 5,3%% от суммы общей расходов. 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Условия п.  ст. 184.1 соблюдены.</w:t>
      </w:r>
    </w:p>
    <w:p w:rsidR="00063CAF" w:rsidRDefault="00063CAF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11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757E">
        <w:rPr>
          <w:rFonts w:ascii="Times New Roman" w:eastAsia="Times New Roman" w:hAnsi="Times New Roman" w:cs="Times New Roman"/>
          <w:sz w:val="24"/>
          <w:szCs w:val="24"/>
        </w:rPr>
        <w:t>-2026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3 муниципальными программами. </w:t>
      </w:r>
    </w:p>
    <w:p w:rsidR="00063CAF" w:rsidRPr="00D77815" w:rsidRDefault="00063CAF" w:rsidP="0006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AB393A" w:rsidRDefault="00361153" w:rsidP="00AB39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153">
        <w:rPr>
          <w:rFonts w:ascii="Times New Roman" w:eastAsia="Times New Roman" w:hAnsi="Times New Roman" w:cs="Times New Roman"/>
          <w:sz w:val="24"/>
          <w:szCs w:val="24"/>
        </w:rPr>
        <w:t>В проекте  Решения расходы на реализацию целевых программ  в 2024году составляют 2842,5 тыс. рублей, что  соответствует 98,8% объема расходов бюджета, что ниже ожидаемого исполнения бюджета 2023 года на 903,5 тыс. рублей, или на 24,1%.</w:t>
      </w:r>
      <w:r w:rsidR="00333F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C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9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B393A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AB393A"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="00AB393A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AB393A">
        <w:rPr>
          <w:rFonts w:ascii="Times New Roman" w:eastAsia="Times New Roman" w:hAnsi="Times New Roman" w:cs="Times New Roman"/>
          <w:sz w:val="24"/>
          <w:szCs w:val="24"/>
        </w:rPr>
        <w:t>35,5</w:t>
      </w:r>
      <w:r w:rsidR="00AB393A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B39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393A" w:rsidRPr="00937CD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B393A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AB393A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proofErr w:type="gramEnd"/>
      <w:r w:rsidR="00AB393A">
        <w:rPr>
          <w:rFonts w:ascii="Times New Roman" w:eastAsia="Times New Roman" w:hAnsi="Times New Roman" w:cs="Times New Roman"/>
          <w:sz w:val="24"/>
          <w:szCs w:val="24"/>
        </w:rPr>
        <w:t xml:space="preserve"> Расходы предусмотрены на: резервный фонд поселения-5,0 тыс. рублей, расходы по соглашению -0,5 тыс. рублей, расходы на обеспечение выборов 30,0 тыс. рублей. </w:t>
      </w:r>
    </w:p>
    <w:p w:rsidR="00AB7A4D" w:rsidRPr="00AB1365" w:rsidRDefault="00382894" w:rsidP="00AB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AB393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>Лопазненскому</w:t>
      </w:r>
      <w:proofErr w:type="spellEnd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</w:t>
      </w:r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>Лопазненского</w:t>
      </w:r>
      <w:proofErr w:type="spellEnd"/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области» на </w:t>
      </w:r>
      <w:r w:rsidR="0002791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B393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</w:t>
      </w:r>
      <w:r w:rsidR="00835C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</w:t>
      </w:r>
      <w:r w:rsidR="0002791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B393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35C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02791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B393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835CA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</w:t>
      </w:r>
      <w:r w:rsidR="00AB39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2BD5" w:rsidRDefault="00C62BD5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950AD3" w:rsidRPr="000D138E" w:rsidSect="00554A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FE" w:rsidRDefault="00CD12FE" w:rsidP="009E65C1">
      <w:pPr>
        <w:spacing w:after="0" w:line="240" w:lineRule="auto"/>
      </w:pPr>
      <w:r>
        <w:separator/>
      </w:r>
    </w:p>
  </w:endnote>
  <w:endnote w:type="continuationSeparator" w:id="0">
    <w:p w:rsidR="00CD12FE" w:rsidRDefault="00CD12FE" w:rsidP="009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FE" w:rsidRDefault="00CD12FE" w:rsidP="009E65C1">
      <w:pPr>
        <w:spacing w:after="0" w:line="240" w:lineRule="auto"/>
      </w:pPr>
      <w:r>
        <w:separator/>
      </w:r>
    </w:p>
  </w:footnote>
  <w:footnote w:type="continuationSeparator" w:id="0">
    <w:p w:rsidR="00CD12FE" w:rsidRDefault="00CD12FE" w:rsidP="009E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E0E64"/>
    <w:multiLevelType w:val="hybridMultilevel"/>
    <w:tmpl w:val="9B0A36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F972B5"/>
    <w:multiLevelType w:val="hybridMultilevel"/>
    <w:tmpl w:val="12D6FA6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365"/>
    <w:rsid w:val="0000272D"/>
    <w:rsid w:val="00010C5D"/>
    <w:rsid w:val="00021626"/>
    <w:rsid w:val="00025EAF"/>
    <w:rsid w:val="00027915"/>
    <w:rsid w:val="000307AE"/>
    <w:rsid w:val="00034919"/>
    <w:rsid w:val="0003654E"/>
    <w:rsid w:val="00037F78"/>
    <w:rsid w:val="0004076D"/>
    <w:rsid w:val="00044366"/>
    <w:rsid w:val="00044819"/>
    <w:rsid w:val="00050D97"/>
    <w:rsid w:val="00057801"/>
    <w:rsid w:val="0006393A"/>
    <w:rsid w:val="00063CAF"/>
    <w:rsid w:val="0006468E"/>
    <w:rsid w:val="000650CA"/>
    <w:rsid w:val="0006672F"/>
    <w:rsid w:val="00067B51"/>
    <w:rsid w:val="000725A7"/>
    <w:rsid w:val="000727CC"/>
    <w:rsid w:val="0007473A"/>
    <w:rsid w:val="000748D3"/>
    <w:rsid w:val="00075159"/>
    <w:rsid w:val="00075B88"/>
    <w:rsid w:val="00075C3A"/>
    <w:rsid w:val="00077683"/>
    <w:rsid w:val="000822CE"/>
    <w:rsid w:val="000866E3"/>
    <w:rsid w:val="00086E75"/>
    <w:rsid w:val="00087AC7"/>
    <w:rsid w:val="00090B2B"/>
    <w:rsid w:val="00093CFE"/>
    <w:rsid w:val="000A374A"/>
    <w:rsid w:val="000A5833"/>
    <w:rsid w:val="000A67EC"/>
    <w:rsid w:val="000B1907"/>
    <w:rsid w:val="000B5F68"/>
    <w:rsid w:val="000B6E96"/>
    <w:rsid w:val="000C5C21"/>
    <w:rsid w:val="000D09CA"/>
    <w:rsid w:val="000D138E"/>
    <w:rsid w:val="000D41F5"/>
    <w:rsid w:val="000D5402"/>
    <w:rsid w:val="000D6881"/>
    <w:rsid w:val="000E2E28"/>
    <w:rsid w:val="000E3844"/>
    <w:rsid w:val="000E5414"/>
    <w:rsid w:val="000E56BC"/>
    <w:rsid w:val="000F5B8E"/>
    <w:rsid w:val="00103C9F"/>
    <w:rsid w:val="00106E0F"/>
    <w:rsid w:val="00111F17"/>
    <w:rsid w:val="001135E4"/>
    <w:rsid w:val="00113913"/>
    <w:rsid w:val="00113DDC"/>
    <w:rsid w:val="00115A4C"/>
    <w:rsid w:val="00116200"/>
    <w:rsid w:val="00117522"/>
    <w:rsid w:val="00120AB7"/>
    <w:rsid w:val="00120BCF"/>
    <w:rsid w:val="00124DE6"/>
    <w:rsid w:val="00133F41"/>
    <w:rsid w:val="00136366"/>
    <w:rsid w:val="00137417"/>
    <w:rsid w:val="00137DEA"/>
    <w:rsid w:val="00142476"/>
    <w:rsid w:val="001430F8"/>
    <w:rsid w:val="00143BCB"/>
    <w:rsid w:val="001501AD"/>
    <w:rsid w:val="0015033B"/>
    <w:rsid w:val="001525B0"/>
    <w:rsid w:val="00161D4D"/>
    <w:rsid w:val="0016202F"/>
    <w:rsid w:val="00166E59"/>
    <w:rsid w:val="00176D1D"/>
    <w:rsid w:val="001802D5"/>
    <w:rsid w:val="00182EF1"/>
    <w:rsid w:val="001855B0"/>
    <w:rsid w:val="00186C4E"/>
    <w:rsid w:val="00187E23"/>
    <w:rsid w:val="00190672"/>
    <w:rsid w:val="00194ADD"/>
    <w:rsid w:val="001968A4"/>
    <w:rsid w:val="001A46C9"/>
    <w:rsid w:val="001A5577"/>
    <w:rsid w:val="001A67DE"/>
    <w:rsid w:val="001C1523"/>
    <w:rsid w:val="001C4D97"/>
    <w:rsid w:val="001C6F47"/>
    <w:rsid w:val="001D028E"/>
    <w:rsid w:val="001D56DF"/>
    <w:rsid w:val="001D6E3A"/>
    <w:rsid w:val="001E0902"/>
    <w:rsid w:val="001F2A00"/>
    <w:rsid w:val="001F2ABE"/>
    <w:rsid w:val="001F6BC5"/>
    <w:rsid w:val="0020221B"/>
    <w:rsid w:val="00202EFC"/>
    <w:rsid w:val="00203290"/>
    <w:rsid w:val="00207561"/>
    <w:rsid w:val="002078DF"/>
    <w:rsid w:val="002114CC"/>
    <w:rsid w:val="00214760"/>
    <w:rsid w:val="002170D1"/>
    <w:rsid w:val="00217D05"/>
    <w:rsid w:val="00221CA9"/>
    <w:rsid w:val="00223D44"/>
    <w:rsid w:val="002248A5"/>
    <w:rsid w:val="00224BD3"/>
    <w:rsid w:val="002254C9"/>
    <w:rsid w:val="00225BF2"/>
    <w:rsid w:val="00230477"/>
    <w:rsid w:val="00230665"/>
    <w:rsid w:val="00230CAB"/>
    <w:rsid w:val="00237296"/>
    <w:rsid w:val="00237644"/>
    <w:rsid w:val="002423CC"/>
    <w:rsid w:val="002435D1"/>
    <w:rsid w:val="002446E6"/>
    <w:rsid w:val="00244882"/>
    <w:rsid w:val="00246968"/>
    <w:rsid w:val="0027054D"/>
    <w:rsid w:val="00273DCF"/>
    <w:rsid w:val="0027470D"/>
    <w:rsid w:val="0028233F"/>
    <w:rsid w:val="00284256"/>
    <w:rsid w:val="002860C0"/>
    <w:rsid w:val="0028695B"/>
    <w:rsid w:val="00286A47"/>
    <w:rsid w:val="00287505"/>
    <w:rsid w:val="002A032E"/>
    <w:rsid w:val="002A0603"/>
    <w:rsid w:val="002A06CB"/>
    <w:rsid w:val="002A0E31"/>
    <w:rsid w:val="002A4247"/>
    <w:rsid w:val="002A4D62"/>
    <w:rsid w:val="002B107D"/>
    <w:rsid w:val="002B4E8E"/>
    <w:rsid w:val="002B7C0A"/>
    <w:rsid w:val="002C1D14"/>
    <w:rsid w:val="002C6524"/>
    <w:rsid w:val="002C70B5"/>
    <w:rsid w:val="002D0493"/>
    <w:rsid w:val="002D4B4C"/>
    <w:rsid w:val="002E50D9"/>
    <w:rsid w:val="002F24FB"/>
    <w:rsid w:val="002F3DC2"/>
    <w:rsid w:val="002F6270"/>
    <w:rsid w:val="002F630E"/>
    <w:rsid w:val="00302599"/>
    <w:rsid w:val="003050F2"/>
    <w:rsid w:val="003055E9"/>
    <w:rsid w:val="00306A0D"/>
    <w:rsid w:val="0030744F"/>
    <w:rsid w:val="00311FB0"/>
    <w:rsid w:val="0031521B"/>
    <w:rsid w:val="0031574A"/>
    <w:rsid w:val="00315E15"/>
    <w:rsid w:val="00315F48"/>
    <w:rsid w:val="00316600"/>
    <w:rsid w:val="00324183"/>
    <w:rsid w:val="00330E11"/>
    <w:rsid w:val="003322BC"/>
    <w:rsid w:val="00333F8B"/>
    <w:rsid w:val="00343D38"/>
    <w:rsid w:val="003507DC"/>
    <w:rsid w:val="00353B10"/>
    <w:rsid w:val="0035693F"/>
    <w:rsid w:val="00360670"/>
    <w:rsid w:val="00361153"/>
    <w:rsid w:val="003638BA"/>
    <w:rsid w:val="003669C5"/>
    <w:rsid w:val="00370170"/>
    <w:rsid w:val="0037360D"/>
    <w:rsid w:val="003741B7"/>
    <w:rsid w:val="0037560F"/>
    <w:rsid w:val="00375A01"/>
    <w:rsid w:val="003765BE"/>
    <w:rsid w:val="00382894"/>
    <w:rsid w:val="00382CE8"/>
    <w:rsid w:val="00386510"/>
    <w:rsid w:val="00387711"/>
    <w:rsid w:val="003900DC"/>
    <w:rsid w:val="0039071D"/>
    <w:rsid w:val="00391F07"/>
    <w:rsid w:val="003923E6"/>
    <w:rsid w:val="003A04A7"/>
    <w:rsid w:val="003A260C"/>
    <w:rsid w:val="003A3607"/>
    <w:rsid w:val="003A6D9B"/>
    <w:rsid w:val="003A6DD1"/>
    <w:rsid w:val="003A74A9"/>
    <w:rsid w:val="003B13CC"/>
    <w:rsid w:val="003B3B79"/>
    <w:rsid w:val="003C033B"/>
    <w:rsid w:val="003C069A"/>
    <w:rsid w:val="003C4212"/>
    <w:rsid w:val="003C4568"/>
    <w:rsid w:val="003C6EF4"/>
    <w:rsid w:val="003D719C"/>
    <w:rsid w:val="003E2215"/>
    <w:rsid w:val="003E3ABF"/>
    <w:rsid w:val="003E4A0C"/>
    <w:rsid w:val="003E664D"/>
    <w:rsid w:val="003E6781"/>
    <w:rsid w:val="003E7466"/>
    <w:rsid w:val="003E757E"/>
    <w:rsid w:val="003F1886"/>
    <w:rsid w:val="003F2812"/>
    <w:rsid w:val="003F5429"/>
    <w:rsid w:val="003F6D7D"/>
    <w:rsid w:val="00400480"/>
    <w:rsid w:val="004023B8"/>
    <w:rsid w:val="004032AF"/>
    <w:rsid w:val="004105BA"/>
    <w:rsid w:val="0041490C"/>
    <w:rsid w:val="00414FDE"/>
    <w:rsid w:val="00427D51"/>
    <w:rsid w:val="0043521B"/>
    <w:rsid w:val="00436A3E"/>
    <w:rsid w:val="00441FFE"/>
    <w:rsid w:val="004516E9"/>
    <w:rsid w:val="00465533"/>
    <w:rsid w:val="00467970"/>
    <w:rsid w:val="00473670"/>
    <w:rsid w:val="00475193"/>
    <w:rsid w:val="00475786"/>
    <w:rsid w:val="00475FD9"/>
    <w:rsid w:val="0047713C"/>
    <w:rsid w:val="00481040"/>
    <w:rsid w:val="0048250F"/>
    <w:rsid w:val="00487B33"/>
    <w:rsid w:val="00494F2A"/>
    <w:rsid w:val="004954C9"/>
    <w:rsid w:val="00495F09"/>
    <w:rsid w:val="00496130"/>
    <w:rsid w:val="004A0732"/>
    <w:rsid w:val="004A4111"/>
    <w:rsid w:val="004B3B21"/>
    <w:rsid w:val="004B7349"/>
    <w:rsid w:val="004C2749"/>
    <w:rsid w:val="004C4C88"/>
    <w:rsid w:val="004C7234"/>
    <w:rsid w:val="004D63D7"/>
    <w:rsid w:val="004D7D06"/>
    <w:rsid w:val="004E1550"/>
    <w:rsid w:val="004E2A6E"/>
    <w:rsid w:val="004F18A4"/>
    <w:rsid w:val="004F2AC8"/>
    <w:rsid w:val="004F6AD6"/>
    <w:rsid w:val="00500D97"/>
    <w:rsid w:val="005057B3"/>
    <w:rsid w:val="005101E9"/>
    <w:rsid w:val="00510901"/>
    <w:rsid w:val="00511333"/>
    <w:rsid w:val="00511D3F"/>
    <w:rsid w:val="00514494"/>
    <w:rsid w:val="005200EF"/>
    <w:rsid w:val="00530C5C"/>
    <w:rsid w:val="00535781"/>
    <w:rsid w:val="00542AEC"/>
    <w:rsid w:val="00544A79"/>
    <w:rsid w:val="00545702"/>
    <w:rsid w:val="00546D83"/>
    <w:rsid w:val="0054752B"/>
    <w:rsid w:val="00550E30"/>
    <w:rsid w:val="00554A61"/>
    <w:rsid w:val="00560430"/>
    <w:rsid w:val="00560B8C"/>
    <w:rsid w:val="00560F0B"/>
    <w:rsid w:val="00561B1A"/>
    <w:rsid w:val="00562BD6"/>
    <w:rsid w:val="00565991"/>
    <w:rsid w:val="005668A5"/>
    <w:rsid w:val="00571756"/>
    <w:rsid w:val="00575931"/>
    <w:rsid w:val="0058358D"/>
    <w:rsid w:val="005865F6"/>
    <w:rsid w:val="005877DC"/>
    <w:rsid w:val="00592294"/>
    <w:rsid w:val="005922FC"/>
    <w:rsid w:val="0059644A"/>
    <w:rsid w:val="005A0E97"/>
    <w:rsid w:val="005A1063"/>
    <w:rsid w:val="005A2571"/>
    <w:rsid w:val="005A2599"/>
    <w:rsid w:val="005B0072"/>
    <w:rsid w:val="005B0AFB"/>
    <w:rsid w:val="005B2520"/>
    <w:rsid w:val="005B35C1"/>
    <w:rsid w:val="005C334D"/>
    <w:rsid w:val="005C3436"/>
    <w:rsid w:val="005C4093"/>
    <w:rsid w:val="005C4A38"/>
    <w:rsid w:val="005C7EB0"/>
    <w:rsid w:val="005D40F3"/>
    <w:rsid w:val="005D4A8F"/>
    <w:rsid w:val="005E0175"/>
    <w:rsid w:val="005E1A5C"/>
    <w:rsid w:val="005E35A4"/>
    <w:rsid w:val="005E3E63"/>
    <w:rsid w:val="005E459B"/>
    <w:rsid w:val="005E4A79"/>
    <w:rsid w:val="005E5A95"/>
    <w:rsid w:val="005E64A9"/>
    <w:rsid w:val="005F1FAE"/>
    <w:rsid w:val="005F251C"/>
    <w:rsid w:val="005F6F25"/>
    <w:rsid w:val="00601D6A"/>
    <w:rsid w:val="006036C0"/>
    <w:rsid w:val="00603B52"/>
    <w:rsid w:val="006059E6"/>
    <w:rsid w:val="00606AD3"/>
    <w:rsid w:val="00607AB5"/>
    <w:rsid w:val="00612399"/>
    <w:rsid w:val="0061281E"/>
    <w:rsid w:val="00613280"/>
    <w:rsid w:val="00613E04"/>
    <w:rsid w:val="00626315"/>
    <w:rsid w:val="006264AE"/>
    <w:rsid w:val="006319D7"/>
    <w:rsid w:val="00637DA2"/>
    <w:rsid w:val="00642961"/>
    <w:rsid w:val="00643B36"/>
    <w:rsid w:val="00644DAB"/>
    <w:rsid w:val="00646F7A"/>
    <w:rsid w:val="00654680"/>
    <w:rsid w:val="00660EBB"/>
    <w:rsid w:val="00661957"/>
    <w:rsid w:val="00666689"/>
    <w:rsid w:val="00667777"/>
    <w:rsid w:val="00670BFB"/>
    <w:rsid w:val="006800AC"/>
    <w:rsid w:val="00681650"/>
    <w:rsid w:val="00684E59"/>
    <w:rsid w:val="0068705C"/>
    <w:rsid w:val="006917D7"/>
    <w:rsid w:val="00693933"/>
    <w:rsid w:val="00695EEC"/>
    <w:rsid w:val="006A165A"/>
    <w:rsid w:val="006A25FA"/>
    <w:rsid w:val="006A43B9"/>
    <w:rsid w:val="006A562D"/>
    <w:rsid w:val="006A5E18"/>
    <w:rsid w:val="006A6C04"/>
    <w:rsid w:val="006B15C2"/>
    <w:rsid w:val="006B24F1"/>
    <w:rsid w:val="006B2708"/>
    <w:rsid w:val="006C2EA3"/>
    <w:rsid w:val="006C3C3B"/>
    <w:rsid w:val="006C4248"/>
    <w:rsid w:val="006C4B4D"/>
    <w:rsid w:val="006D271E"/>
    <w:rsid w:val="006D2E08"/>
    <w:rsid w:val="006D519C"/>
    <w:rsid w:val="006D6E32"/>
    <w:rsid w:val="006D762D"/>
    <w:rsid w:val="006E0C0D"/>
    <w:rsid w:val="006E18A1"/>
    <w:rsid w:val="006E1A72"/>
    <w:rsid w:val="006E1BB6"/>
    <w:rsid w:val="006E2B0E"/>
    <w:rsid w:val="006E52C9"/>
    <w:rsid w:val="006E72AC"/>
    <w:rsid w:val="006F0457"/>
    <w:rsid w:val="006F27BE"/>
    <w:rsid w:val="006F42AB"/>
    <w:rsid w:val="006F759B"/>
    <w:rsid w:val="00702F84"/>
    <w:rsid w:val="007121C3"/>
    <w:rsid w:val="00713D0B"/>
    <w:rsid w:val="007156FF"/>
    <w:rsid w:val="00721A95"/>
    <w:rsid w:val="00724387"/>
    <w:rsid w:val="007316CB"/>
    <w:rsid w:val="0073387D"/>
    <w:rsid w:val="00734EA0"/>
    <w:rsid w:val="00735124"/>
    <w:rsid w:val="00741799"/>
    <w:rsid w:val="0074640F"/>
    <w:rsid w:val="007516C0"/>
    <w:rsid w:val="007533E6"/>
    <w:rsid w:val="007554AB"/>
    <w:rsid w:val="00755C78"/>
    <w:rsid w:val="00761284"/>
    <w:rsid w:val="00763B41"/>
    <w:rsid w:val="007651E6"/>
    <w:rsid w:val="00766982"/>
    <w:rsid w:val="00771C5B"/>
    <w:rsid w:val="007838BC"/>
    <w:rsid w:val="007859E9"/>
    <w:rsid w:val="00792549"/>
    <w:rsid w:val="007928F2"/>
    <w:rsid w:val="00795070"/>
    <w:rsid w:val="00796D43"/>
    <w:rsid w:val="007A2D57"/>
    <w:rsid w:val="007A77C8"/>
    <w:rsid w:val="007A7F4F"/>
    <w:rsid w:val="007B3642"/>
    <w:rsid w:val="007B5DCC"/>
    <w:rsid w:val="007C0D14"/>
    <w:rsid w:val="007C1D75"/>
    <w:rsid w:val="007C3F84"/>
    <w:rsid w:val="007C5211"/>
    <w:rsid w:val="007D1272"/>
    <w:rsid w:val="007E27BA"/>
    <w:rsid w:val="007E32ED"/>
    <w:rsid w:val="007F03BB"/>
    <w:rsid w:val="007F0C6E"/>
    <w:rsid w:val="007F1957"/>
    <w:rsid w:val="007F1D5D"/>
    <w:rsid w:val="007F2521"/>
    <w:rsid w:val="007F6806"/>
    <w:rsid w:val="007F6AF9"/>
    <w:rsid w:val="00802ACB"/>
    <w:rsid w:val="00803833"/>
    <w:rsid w:val="008137C0"/>
    <w:rsid w:val="0081423E"/>
    <w:rsid w:val="00815DB9"/>
    <w:rsid w:val="00820F11"/>
    <w:rsid w:val="008210EC"/>
    <w:rsid w:val="008246AE"/>
    <w:rsid w:val="00825C05"/>
    <w:rsid w:val="008262A1"/>
    <w:rsid w:val="0083044F"/>
    <w:rsid w:val="00833922"/>
    <w:rsid w:val="00835CAD"/>
    <w:rsid w:val="00840200"/>
    <w:rsid w:val="00840554"/>
    <w:rsid w:val="0084106A"/>
    <w:rsid w:val="008425EC"/>
    <w:rsid w:val="00843562"/>
    <w:rsid w:val="00844D63"/>
    <w:rsid w:val="008455E7"/>
    <w:rsid w:val="00845E5F"/>
    <w:rsid w:val="008501FD"/>
    <w:rsid w:val="00850406"/>
    <w:rsid w:val="00850716"/>
    <w:rsid w:val="00853AE0"/>
    <w:rsid w:val="00856B04"/>
    <w:rsid w:val="0085779B"/>
    <w:rsid w:val="008628C3"/>
    <w:rsid w:val="0087120A"/>
    <w:rsid w:val="00882D9E"/>
    <w:rsid w:val="00886078"/>
    <w:rsid w:val="00890124"/>
    <w:rsid w:val="00891EAD"/>
    <w:rsid w:val="0089405B"/>
    <w:rsid w:val="008A2FD8"/>
    <w:rsid w:val="008A35E3"/>
    <w:rsid w:val="008B4AB6"/>
    <w:rsid w:val="008C7194"/>
    <w:rsid w:val="008D09B1"/>
    <w:rsid w:val="008D755C"/>
    <w:rsid w:val="008E0887"/>
    <w:rsid w:val="008E0B4A"/>
    <w:rsid w:val="008E1B2D"/>
    <w:rsid w:val="008E6F82"/>
    <w:rsid w:val="009003AE"/>
    <w:rsid w:val="00900FF4"/>
    <w:rsid w:val="00901C11"/>
    <w:rsid w:val="00901D20"/>
    <w:rsid w:val="00903AC0"/>
    <w:rsid w:val="00904CCD"/>
    <w:rsid w:val="0090579A"/>
    <w:rsid w:val="00907786"/>
    <w:rsid w:val="00912CD2"/>
    <w:rsid w:val="00913D8C"/>
    <w:rsid w:val="00916BDD"/>
    <w:rsid w:val="00923F6E"/>
    <w:rsid w:val="00925083"/>
    <w:rsid w:val="00933249"/>
    <w:rsid w:val="00933F37"/>
    <w:rsid w:val="00937CD9"/>
    <w:rsid w:val="009413E6"/>
    <w:rsid w:val="00950AD3"/>
    <w:rsid w:val="00953283"/>
    <w:rsid w:val="00954934"/>
    <w:rsid w:val="0095729C"/>
    <w:rsid w:val="009637C0"/>
    <w:rsid w:val="00972F50"/>
    <w:rsid w:val="00973A7B"/>
    <w:rsid w:val="00974A68"/>
    <w:rsid w:val="00982151"/>
    <w:rsid w:val="009837C1"/>
    <w:rsid w:val="009848D0"/>
    <w:rsid w:val="0098545C"/>
    <w:rsid w:val="00994FF6"/>
    <w:rsid w:val="00995E17"/>
    <w:rsid w:val="00996B00"/>
    <w:rsid w:val="009A41AC"/>
    <w:rsid w:val="009A4237"/>
    <w:rsid w:val="009A4F22"/>
    <w:rsid w:val="009A7FAB"/>
    <w:rsid w:val="009B35AE"/>
    <w:rsid w:val="009B5A7B"/>
    <w:rsid w:val="009B7BF5"/>
    <w:rsid w:val="009B7EF7"/>
    <w:rsid w:val="009C2BD6"/>
    <w:rsid w:val="009C569C"/>
    <w:rsid w:val="009C5D36"/>
    <w:rsid w:val="009D14AA"/>
    <w:rsid w:val="009D3ED4"/>
    <w:rsid w:val="009D470C"/>
    <w:rsid w:val="009D4E06"/>
    <w:rsid w:val="009D7E60"/>
    <w:rsid w:val="009E3364"/>
    <w:rsid w:val="009E3752"/>
    <w:rsid w:val="009E45D3"/>
    <w:rsid w:val="009E65C1"/>
    <w:rsid w:val="009E6665"/>
    <w:rsid w:val="009F155F"/>
    <w:rsid w:val="009F22D4"/>
    <w:rsid w:val="009F2933"/>
    <w:rsid w:val="009F5320"/>
    <w:rsid w:val="009F6BAC"/>
    <w:rsid w:val="009F7637"/>
    <w:rsid w:val="009F7AFC"/>
    <w:rsid w:val="00A00F61"/>
    <w:rsid w:val="00A0117D"/>
    <w:rsid w:val="00A05329"/>
    <w:rsid w:val="00A05B69"/>
    <w:rsid w:val="00A13315"/>
    <w:rsid w:val="00A1473C"/>
    <w:rsid w:val="00A169FD"/>
    <w:rsid w:val="00A16BA3"/>
    <w:rsid w:val="00A216D2"/>
    <w:rsid w:val="00A239A2"/>
    <w:rsid w:val="00A24CF9"/>
    <w:rsid w:val="00A25332"/>
    <w:rsid w:val="00A260DD"/>
    <w:rsid w:val="00A26244"/>
    <w:rsid w:val="00A34C4A"/>
    <w:rsid w:val="00A3573F"/>
    <w:rsid w:val="00A370B0"/>
    <w:rsid w:val="00A37DD9"/>
    <w:rsid w:val="00A410C3"/>
    <w:rsid w:val="00A41D3F"/>
    <w:rsid w:val="00A41F03"/>
    <w:rsid w:val="00A432CF"/>
    <w:rsid w:val="00A478D9"/>
    <w:rsid w:val="00A515ED"/>
    <w:rsid w:val="00A54904"/>
    <w:rsid w:val="00A57787"/>
    <w:rsid w:val="00A62DB1"/>
    <w:rsid w:val="00A63EBA"/>
    <w:rsid w:val="00A64FFA"/>
    <w:rsid w:val="00A65089"/>
    <w:rsid w:val="00A6664A"/>
    <w:rsid w:val="00A7112E"/>
    <w:rsid w:val="00A75A95"/>
    <w:rsid w:val="00A75C65"/>
    <w:rsid w:val="00A83B8E"/>
    <w:rsid w:val="00A84FF5"/>
    <w:rsid w:val="00A852EA"/>
    <w:rsid w:val="00A87802"/>
    <w:rsid w:val="00A913D0"/>
    <w:rsid w:val="00A92469"/>
    <w:rsid w:val="00A93339"/>
    <w:rsid w:val="00A96BDD"/>
    <w:rsid w:val="00AA2FF3"/>
    <w:rsid w:val="00AB1365"/>
    <w:rsid w:val="00AB393A"/>
    <w:rsid w:val="00AB4281"/>
    <w:rsid w:val="00AB531A"/>
    <w:rsid w:val="00AB5698"/>
    <w:rsid w:val="00AB6A67"/>
    <w:rsid w:val="00AB7A4D"/>
    <w:rsid w:val="00AC275C"/>
    <w:rsid w:val="00AC428C"/>
    <w:rsid w:val="00AC5576"/>
    <w:rsid w:val="00AC6530"/>
    <w:rsid w:val="00AC6F2E"/>
    <w:rsid w:val="00AD0686"/>
    <w:rsid w:val="00AD5C95"/>
    <w:rsid w:val="00AD75A0"/>
    <w:rsid w:val="00AE7406"/>
    <w:rsid w:val="00AE7633"/>
    <w:rsid w:val="00AF2BAD"/>
    <w:rsid w:val="00AF3E0B"/>
    <w:rsid w:val="00AF46B3"/>
    <w:rsid w:val="00B2507F"/>
    <w:rsid w:val="00B27A54"/>
    <w:rsid w:val="00B27CA9"/>
    <w:rsid w:val="00B357B9"/>
    <w:rsid w:val="00B37064"/>
    <w:rsid w:val="00B436CE"/>
    <w:rsid w:val="00B4680F"/>
    <w:rsid w:val="00B53EF3"/>
    <w:rsid w:val="00B6252A"/>
    <w:rsid w:val="00B62889"/>
    <w:rsid w:val="00B6633F"/>
    <w:rsid w:val="00B6665C"/>
    <w:rsid w:val="00B706B3"/>
    <w:rsid w:val="00B73AAF"/>
    <w:rsid w:val="00B765D8"/>
    <w:rsid w:val="00B7765D"/>
    <w:rsid w:val="00B77A48"/>
    <w:rsid w:val="00B80F89"/>
    <w:rsid w:val="00B815F6"/>
    <w:rsid w:val="00B83D70"/>
    <w:rsid w:val="00B85307"/>
    <w:rsid w:val="00B91C1C"/>
    <w:rsid w:val="00B92CD3"/>
    <w:rsid w:val="00B930A0"/>
    <w:rsid w:val="00B93D30"/>
    <w:rsid w:val="00B9542A"/>
    <w:rsid w:val="00BA16F8"/>
    <w:rsid w:val="00BA25F9"/>
    <w:rsid w:val="00BB0037"/>
    <w:rsid w:val="00BB3620"/>
    <w:rsid w:val="00BB3EFD"/>
    <w:rsid w:val="00BB405B"/>
    <w:rsid w:val="00BC3081"/>
    <w:rsid w:val="00BC554C"/>
    <w:rsid w:val="00BD33A9"/>
    <w:rsid w:val="00BE0656"/>
    <w:rsid w:val="00BE1841"/>
    <w:rsid w:val="00BE226C"/>
    <w:rsid w:val="00BE2307"/>
    <w:rsid w:val="00BE67E1"/>
    <w:rsid w:val="00BF1B6E"/>
    <w:rsid w:val="00BF2846"/>
    <w:rsid w:val="00BF2DA9"/>
    <w:rsid w:val="00BF72B3"/>
    <w:rsid w:val="00C00B1B"/>
    <w:rsid w:val="00C012C2"/>
    <w:rsid w:val="00C06B54"/>
    <w:rsid w:val="00C07323"/>
    <w:rsid w:val="00C11550"/>
    <w:rsid w:val="00C13656"/>
    <w:rsid w:val="00C20238"/>
    <w:rsid w:val="00C21232"/>
    <w:rsid w:val="00C2595D"/>
    <w:rsid w:val="00C262D2"/>
    <w:rsid w:val="00C26C4E"/>
    <w:rsid w:val="00C30C55"/>
    <w:rsid w:val="00C328C6"/>
    <w:rsid w:val="00C3690E"/>
    <w:rsid w:val="00C42F34"/>
    <w:rsid w:val="00C508DC"/>
    <w:rsid w:val="00C51531"/>
    <w:rsid w:val="00C5552A"/>
    <w:rsid w:val="00C56F68"/>
    <w:rsid w:val="00C61EC8"/>
    <w:rsid w:val="00C62BD5"/>
    <w:rsid w:val="00C644C8"/>
    <w:rsid w:val="00C65964"/>
    <w:rsid w:val="00C663C7"/>
    <w:rsid w:val="00C66966"/>
    <w:rsid w:val="00C67B02"/>
    <w:rsid w:val="00C7107E"/>
    <w:rsid w:val="00C753A5"/>
    <w:rsid w:val="00C75B6C"/>
    <w:rsid w:val="00C76D78"/>
    <w:rsid w:val="00C81B4E"/>
    <w:rsid w:val="00C82A35"/>
    <w:rsid w:val="00C834E2"/>
    <w:rsid w:val="00C94C5F"/>
    <w:rsid w:val="00C95058"/>
    <w:rsid w:val="00C95F09"/>
    <w:rsid w:val="00C977C9"/>
    <w:rsid w:val="00CA4B15"/>
    <w:rsid w:val="00CA4E98"/>
    <w:rsid w:val="00CA5442"/>
    <w:rsid w:val="00CB555D"/>
    <w:rsid w:val="00CB5A5D"/>
    <w:rsid w:val="00CC0129"/>
    <w:rsid w:val="00CC0E50"/>
    <w:rsid w:val="00CC20E8"/>
    <w:rsid w:val="00CC37B4"/>
    <w:rsid w:val="00CC5339"/>
    <w:rsid w:val="00CC686C"/>
    <w:rsid w:val="00CC6DC5"/>
    <w:rsid w:val="00CD12FE"/>
    <w:rsid w:val="00CD39C3"/>
    <w:rsid w:val="00CE4C93"/>
    <w:rsid w:val="00CE55BD"/>
    <w:rsid w:val="00CF0E13"/>
    <w:rsid w:val="00CF23D7"/>
    <w:rsid w:val="00CF28FC"/>
    <w:rsid w:val="00CF3CCF"/>
    <w:rsid w:val="00CF6FB6"/>
    <w:rsid w:val="00CF73D8"/>
    <w:rsid w:val="00D005F2"/>
    <w:rsid w:val="00D00706"/>
    <w:rsid w:val="00D008F0"/>
    <w:rsid w:val="00D01767"/>
    <w:rsid w:val="00D06838"/>
    <w:rsid w:val="00D16007"/>
    <w:rsid w:val="00D16AFC"/>
    <w:rsid w:val="00D24F24"/>
    <w:rsid w:val="00D27187"/>
    <w:rsid w:val="00D32376"/>
    <w:rsid w:val="00D32DE4"/>
    <w:rsid w:val="00D33487"/>
    <w:rsid w:val="00D414E7"/>
    <w:rsid w:val="00D4488B"/>
    <w:rsid w:val="00D44FBB"/>
    <w:rsid w:val="00D45A52"/>
    <w:rsid w:val="00D5124A"/>
    <w:rsid w:val="00D521FD"/>
    <w:rsid w:val="00D52CA1"/>
    <w:rsid w:val="00D53A20"/>
    <w:rsid w:val="00D54C12"/>
    <w:rsid w:val="00D551AB"/>
    <w:rsid w:val="00D60C33"/>
    <w:rsid w:val="00D623DD"/>
    <w:rsid w:val="00D70840"/>
    <w:rsid w:val="00D71D17"/>
    <w:rsid w:val="00D75809"/>
    <w:rsid w:val="00D77815"/>
    <w:rsid w:val="00D83118"/>
    <w:rsid w:val="00D87E4A"/>
    <w:rsid w:val="00D91728"/>
    <w:rsid w:val="00D94250"/>
    <w:rsid w:val="00DA08E2"/>
    <w:rsid w:val="00DA2047"/>
    <w:rsid w:val="00DA249A"/>
    <w:rsid w:val="00DA372A"/>
    <w:rsid w:val="00DA3BA2"/>
    <w:rsid w:val="00DA40DD"/>
    <w:rsid w:val="00DB1C4A"/>
    <w:rsid w:val="00DB21A9"/>
    <w:rsid w:val="00DB4C6F"/>
    <w:rsid w:val="00DB669C"/>
    <w:rsid w:val="00DB72BC"/>
    <w:rsid w:val="00DC2B0F"/>
    <w:rsid w:val="00DD5CA7"/>
    <w:rsid w:val="00DE40D6"/>
    <w:rsid w:val="00DF2BE0"/>
    <w:rsid w:val="00DF3081"/>
    <w:rsid w:val="00DF6BEA"/>
    <w:rsid w:val="00E030DF"/>
    <w:rsid w:val="00E0657A"/>
    <w:rsid w:val="00E077EF"/>
    <w:rsid w:val="00E1199A"/>
    <w:rsid w:val="00E11E02"/>
    <w:rsid w:val="00E1220B"/>
    <w:rsid w:val="00E22330"/>
    <w:rsid w:val="00E225B1"/>
    <w:rsid w:val="00E243FD"/>
    <w:rsid w:val="00E2599F"/>
    <w:rsid w:val="00E25F40"/>
    <w:rsid w:val="00E34C11"/>
    <w:rsid w:val="00E407B4"/>
    <w:rsid w:val="00E42EC2"/>
    <w:rsid w:val="00E46501"/>
    <w:rsid w:val="00E56FD3"/>
    <w:rsid w:val="00E5777B"/>
    <w:rsid w:val="00E60892"/>
    <w:rsid w:val="00E710B5"/>
    <w:rsid w:val="00E72B54"/>
    <w:rsid w:val="00E74766"/>
    <w:rsid w:val="00E75A7C"/>
    <w:rsid w:val="00E81510"/>
    <w:rsid w:val="00E82A1B"/>
    <w:rsid w:val="00E82DD0"/>
    <w:rsid w:val="00E87844"/>
    <w:rsid w:val="00E91989"/>
    <w:rsid w:val="00E91E56"/>
    <w:rsid w:val="00E9607E"/>
    <w:rsid w:val="00E97392"/>
    <w:rsid w:val="00EA1185"/>
    <w:rsid w:val="00EA2AB5"/>
    <w:rsid w:val="00EA758B"/>
    <w:rsid w:val="00EB0386"/>
    <w:rsid w:val="00EB1AD6"/>
    <w:rsid w:val="00EB4C01"/>
    <w:rsid w:val="00EC0079"/>
    <w:rsid w:val="00ED3016"/>
    <w:rsid w:val="00ED3256"/>
    <w:rsid w:val="00ED380E"/>
    <w:rsid w:val="00ED3B87"/>
    <w:rsid w:val="00ED6A63"/>
    <w:rsid w:val="00EE7FFB"/>
    <w:rsid w:val="00F02A0B"/>
    <w:rsid w:val="00F03F7E"/>
    <w:rsid w:val="00F0779F"/>
    <w:rsid w:val="00F32E1F"/>
    <w:rsid w:val="00F34155"/>
    <w:rsid w:val="00F37730"/>
    <w:rsid w:val="00F37E7A"/>
    <w:rsid w:val="00F459C5"/>
    <w:rsid w:val="00F4611F"/>
    <w:rsid w:val="00F52503"/>
    <w:rsid w:val="00F54B65"/>
    <w:rsid w:val="00F62EDE"/>
    <w:rsid w:val="00F643F1"/>
    <w:rsid w:val="00F6517D"/>
    <w:rsid w:val="00F65618"/>
    <w:rsid w:val="00F65881"/>
    <w:rsid w:val="00F73A92"/>
    <w:rsid w:val="00F76C6E"/>
    <w:rsid w:val="00F805CF"/>
    <w:rsid w:val="00F91A21"/>
    <w:rsid w:val="00F930CB"/>
    <w:rsid w:val="00F95DFF"/>
    <w:rsid w:val="00F9730B"/>
    <w:rsid w:val="00F97416"/>
    <w:rsid w:val="00FA00C5"/>
    <w:rsid w:val="00FA106C"/>
    <w:rsid w:val="00FA28CF"/>
    <w:rsid w:val="00FA5C97"/>
    <w:rsid w:val="00FA5CFE"/>
    <w:rsid w:val="00FA7579"/>
    <w:rsid w:val="00FC172D"/>
    <w:rsid w:val="00FC2FE5"/>
    <w:rsid w:val="00FC6530"/>
    <w:rsid w:val="00FD0275"/>
    <w:rsid w:val="00FD17CA"/>
    <w:rsid w:val="00FD2382"/>
    <w:rsid w:val="00FE1D8C"/>
    <w:rsid w:val="00FE6381"/>
    <w:rsid w:val="00FF3D8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B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354551CA67BDCFED63FF3C81F12052FC72BC0C6E1590CCF273B0227803v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7086-50F7-451B-B998-1FADDE14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12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913</cp:revision>
  <cp:lastPrinted>2021-12-02T08:18:00Z</cp:lastPrinted>
  <dcterms:created xsi:type="dcterms:W3CDTF">2018-04-16T09:55:00Z</dcterms:created>
  <dcterms:modified xsi:type="dcterms:W3CDTF">2024-01-15T12:52:00Z</dcterms:modified>
</cp:coreProperties>
</file>