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48" w:rsidRPr="00852C33" w:rsidRDefault="006D6A48" w:rsidP="006D6A48">
      <w:pPr>
        <w:spacing w:after="0" w:line="240" w:lineRule="auto"/>
        <w:ind w:left="284" w:right="-284"/>
        <w:jc w:val="center"/>
        <w:outlineLvl w:val="0"/>
        <w:rPr>
          <w:rFonts w:eastAsia="Times New Roman"/>
          <w:caps/>
          <w:lang w:eastAsia="ru-RU"/>
        </w:rPr>
      </w:pPr>
      <w:r w:rsidRPr="00852C33">
        <w:rPr>
          <w:rFonts w:eastAsia="Times New Roman"/>
          <w:caps/>
          <w:lang w:eastAsia="ru-RU"/>
        </w:rPr>
        <w:t>ИНФОРМАЦИЯ</w:t>
      </w:r>
    </w:p>
    <w:p w:rsidR="006D6A48" w:rsidRPr="006D6A48" w:rsidRDefault="006D6A48" w:rsidP="006D6A48">
      <w:pPr>
        <w:spacing w:after="0" w:line="240" w:lineRule="auto"/>
        <w:ind w:right="-284"/>
        <w:jc w:val="center"/>
        <w:outlineLvl w:val="0"/>
        <w:rPr>
          <w:rFonts w:eastAsia="Times New Roman"/>
          <w:caps/>
          <w:lang w:eastAsia="ru-RU"/>
        </w:rPr>
      </w:pPr>
      <w:r w:rsidRPr="006D6A48">
        <w:rPr>
          <w:rFonts w:eastAsia="Times New Roman"/>
          <w:caps/>
          <w:lang w:eastAsia="ru-RU"/>
        </w:rPr>
        <w:t xml:space="preserve">О РЕЗУЛЬТАТАХ КОНТРОЛЬНОГО МЕРОПРИЯТИЯ </w:t>
      </w:r>
    </w:p>
    <w:p w:rsidR="000E6A41" w:rsidRPr="006D6A48" w:rsidRDefault="006D6A48" w:rsidP="000E6A41">
      <w:pPr>
        <w:spacing w:after="0" w:line="240" w:lineRule="auto"/>
        <w:ind w:left="20" w:right="540" w:firstLine="720"/>
        <w:jc w:val="both"/>
        <w:rPr>
          <w:rFonts w:eastAsiaTheme="minorHAnsi"/>
          <w:color w:val="000000"/>
        </w:rPr>
      </w:pPr>
      <w:r>
        <w:rPr>
          <w:rFonts w:eastAsiaTheme="minorHAnsi"/>
          <w:color w:val="000000"/>
        </w:rPr>
        <w:t>«</w:t>
      </w:r>
      <w:r w:rsidRPr="006D6A48">
        <w:rPr>
          <w:rFonts w:eastAsiaTheme="minorHAnsi"/>
          <w:color w:val="000000"/>
        </w:rPr>
        <w:t>П</w:t>
      </w:r>
      <w:r w:rsidR="000E6A41" w:rsidRPr="006D6A48">
        <w:rPr>
          <w:rFonts w:eastAsiaTheme="minorHAnsi"/>
          <w:color w:val="000000"/>
        </w:rPr>
        <w:t xml:space="preserve">роверка финансово-хозяйственной деятельности </w:t>
      </w:r>
      <w:proofErr w:type="spellStart"/>
      <w:r w:rsidR="000E6A41" w:rsidRPr="006D6A48">
        <w:rPr>
          <w:rFonts w:eastAsiaTheme="minorHAnsi"/>
          <w:color w:val="000000"/>
        </w:rPr>
        <w:t>Дегтяревской</w:t>
      </w:r>
      <w:proofErr w:type="spellEnd"/>
      <w:r w:rsidR="000E6A41" w:rsidRPr="006D6A48">
        <w:rPr>
          <w:rFonts w:eastAsiaTheme="minorHAnsi"/>
          <w:color w:val="000000"/>
        </w:rPr>
        <w:t xml:space="preserve"> сельской администрации  за  2020 год и истекший период 2021 года». </w:t>
      </w:r>
    </w:p>
    <w:p w:rsidR="000E6A41" w:rsidRPr="003E4B35" w:rsidRDefault="000E6A41" w:rsidP="000E6A41">
      <w:pPr>
        <w:spacing w:after="0" w:line="240" w:lineRule="auto"/>
        <w:ind w:left="20" w:right="540" w:firstLine="720"/>
        <w:jc w:val="both"/>
        <w:rPr>
          <w:rFonts w:eastAsia="Arial Unicode MS"/>
          <w:lang w:eastAsia="ru-RU"/>
        </w:rPr>
      </w:pPr>
    </w:p>
    <w:p w:rsidR="004F6242" w:rsidRDefault="006D6A48" w:rsidP="004C2EC8">
      <w:pPr>
        <w:spacing w:after="0" w:line="240" w:lineRule="auto"/>
        <w:jc w:val="both"/>
        <w:rPr>
          <w:rFonts w:eastAsia="Arial Unicode MS"/>
          <w:lang w:eastAsia="ru-RU"/>
        </w:rPr>
      </w:pPr>
      <w:r>
        <w:t>Контрольное мероприятие проведено в</w:t>
      </w:r>
      <w:r w:rsidRPr="00DC143E">
        <w:t xml:space="preserve"> соответствии с Положение «О Контрольно-счетной палате Суражского муниципального района»,</w:t>
      </w:r>
      <w:r>
        <w:rPr>
          <w:b/>
        </w:rPr>
        <w:t xml:space="preserve">  </w:t>
      </w:r>
      <w:r w:rsidRPr="00DC143E">
        <w:t xml:space="preserve">утвержденным решением </w:t>
      </w:r>
      <w:r>
        <w:t>Суражского</w:t>
      </w:r>
      <w:r w:rsidRPr="00DC143E">
        <w:t xml:space="preserve"> районного Совета народных депутатов от </w:t>
      </w:r>
      <w:r>
        <w:t>26</w:t>
      </w:r>
      <w:r w:rsidRPr="00DC143E">
        <w:t xml:space="preserve">.12.2014 года № </w:t>
      </w:r>
      <w:r>
        <w:t>59</w:t>
      </w:r>
      <w:r w:rsidRPr="00DC143E">
        <w:t>,</w:t>
      </w:r>
      <w:r>
        <w:t xml:space="preserve"> </w:t>
      </w:r>
      <w:r w:rsidRPr="003E4B35">
        <w:t xml:space="preserve"> </w:t>
      </w:r>
      <w:r w:rsidRPr="003E4B35">
        <w:rPr>
          <w:rFonts w:eastAsia="Arial Unicode MS"/>
          <w:lang w:eastAsia="ru-RU"/>
        </w:rPr>
        <w:t>пункт</w:t>
      </w:r>
      <w:r>
        <w:rPr>
          <w:rFonts w:eastAsia="Arial Unicode MS"/>
          <w:lang w:eastAsia="ru-RU"/>
        </w:rPr>
        <w:t>ом</w:t>
      </w:r>
      <w:r w:rsidRPr="003E4B35">
        <w:rPr>
          <w:rFonts w:eastAsia="Arial Unicode MS"/>
          <w:lang w:eastAsia="ru-RU"/>
        </w:rPr>
        <w:t xml:space="preserve"> 2.1.</w:t>
      </w:r>
      <w:r>
        <w:rPr>
          <w:rFonts w:eastAsia="Arial Unicode MS"/>
          <w:lang w:eastAsia="ru-RU"/>
        </w:rPr>
        <w:t>1</w:t>
      </w:r>
      <w:r w:rsidRPr="003E4B35">
        <w:rPr>
          <w:rFonts w:eastAsia="Arial Unicode MS"/>
          <w:lang w:eastAsia="ru-RU"/>
        </w:rPr>
        <w:t xml:space="preserve"> </w:t>
      </w:r>
      <w:r>
        <w:rPr>
          <w:rFonts w:eastAsia="Arial Unicode MS"/>
          <w:lang w:eastAsia="ru-RU"/>
        </w:rPr>
        <w:t>П</w:t>
      </w:r>
      <w:r w:rsidRPr="003E4B35">
        <w:rPr>
          <w:rFonts w:eastAsia="Arial Unicode MS"/>
          <w:lang w:eastAsia="ru-RU"/>
        </w:rPr>
        <w:t>лана работы Контрольно-счетной палаты Суражского муниципального района на 20</w:t>
      </w:r>
      <w:r>
        <w:rPr>
          <w:rFonts w:eastAsia="Arial Unicode MS"/>
          <w:lang w:eastAsia="ru-RU"/>
        </w:rPr>
        <w:t>21</w:t>
      </w:r>
      <w:r w:rsidRPr="003E4B35">
        <w:rPr>
          <w:rFonts w:eastAsia="Arial Unicode MS"/>
          <w:lang w:eastAsia="ru-RU"/>
        </w:rPr>
        <w:t xml:space="preserve"> год,  </w:t>
      </w:r>
      <w:r>
        <w:rPr>
          <w:rFonts w:eastAsia="Arial Unicode MS"/>
          <w:lang w:eastAsia="ru-RU"/>
        </w:rPr>
        <w:t>приказом от 28.06.2021г. №13</w:t>
      </w:r>
      <w:r w:rsidR="004F6242">
        <w:rPr>
          <w:rFonts w:eastAsia="Arial Unicode MS"/>
          <w:lang w:eastAsia="ru-RU"/>
        </w:rPr>
        <w:t>.</w:t>
      </w:r>
    </w:p>
    <w:p w:rsidR="006D6A48" w:rsidRPr="003D283A" w:rsidRDefault="006D6A48" w:rsidP="004C2EC8">
      <w:pPr>
        <w:spacing w:after="0" w:line="240" w:lineRule="auto"/>
        <w:jc w:val="both"/>
        <w:rPr>
          <w:rFonts w:eastAsia="Times New Roman"/>
          <w:b/>
          <w:spacing w:val="-14"/>
          <w:lang w:eastAsia="ru-RU"/>
        </w:rPr>
      </w:pPr>
      <w:r>
        <w:rPr>
          <w:rFonts w:eastAsia="Arial Unicode MS"/>
          <w:lang w:eastAsia="ru-RU"/>
        </w:rPr>
        <w:t xml:space="preserve"> </w:t>
      </w:r>
      <w:r w:rsidRPr="003D283A">
        <w:rPr>
          <w:rFonts w:eastAsia="Times New Roman"/>
          <w:b/>
          <w:spacing w:val="-14"/>
          <w:lang w:eastAsia="ru-RU"/>
        </w:rPr>
        <w:t>В результате контрольного мероприятия установлено следующее:</w:t>
      </w:r>
    </w:p>
    <w:p w:rsidR="003D283A" w:rsidRDefault="003D283A" w:rsidP="00852C33">
      <w:pPr>
        <w:spacing w:after="0" w:line="240" w:lineRule="auto"/>
        <w:jc w:val="both"/>
      </w:pPr>
      <w:proofErr w:type="spellStart"/>
      <w:proofErr w:type="gramStart"/>
      <w:r>
        <w:t>Дегтяревская</w:t>
      </w:r>
      <w:proofErr w:type="spellEnd"/>
      <w:r>
        <w:t xml:space="preserve"> сельская администрация зарегистрирована в Межрайонной ИФНС №8 по Брянской области под основным государственным регистрационным </w:t>
      </w:r>
      <w:r w:rsidRPr="007E2B7E">
        <w:t xml:space="preserve">номером (ОГРН) 1053255032258, поставлена  на учет </w:t>
      </w:r>
      <w:r>
        <w:t>в Межрайонной  ИФНС №8 по Брянской области 28 ноября 2005 года с присвоением ИНН 3253001667  и КПП 325301001.</w:t>
      </w:r>
      <w:proofErr w:type="gramEnd"/>
    </w:p>
    <w:p w:rsidR="003D283A" w:rsidRDefault="003D283A" w:rsidP="004C2EC8">
      <w:pPr>
        <w:spacing w:after="0" w:line="240" w:lineRule="auto"/>
        <w:jc w:val="both"/>
        <w:rPr>
          <w:rFonts w:eastAsia="Times New Roman"/>
          <w:lang w:eastAsia="ru-RU"/>
        </w:rPr>
      </w:pPr>
      <w:r w:rsidRPr="003F5AB5">
        <w:t xml:space="preserve">     Деятельность </w:t>
      </w:r>
      <w:proofErr w:type="spellStart"/>
      <w:r>
        <w:t>Детяревского</w:t>
      </w:r>
      <w:proofErr w:type="spellEnd"/>
      <w:r>
        <w:t xml:space="preserve"> сельского поселения </w:t>
      </w:r>
      <w:r w:rsidRPr="003F5AB5">
        <w:t xml:space="preserve">регламентирована Уставом. В своей деятельности </w:t>
      </w:r>
      <w:proofErr w:type="spellStart"/>
      <w:r>
        <w:t>Дегтяревская</w:t>
      </w:r>
      <w:proofErr w:type="spellEnd"/>
      <w:r>
        <w:t xml:space="preserve"> сельская </w:t>
      </w:r>
      <w:r w:rsidRPr="003F5AB5">
        <w:t xml:space="preserve">администрация руководствуется </w:t>
      </w:r>
      <w:r>
        <w:t>«</w:t>
      </w:r>
      <w:r w:rsidRPr="003F5AB5">
        <w:t xml:space="preserve">Положением </w:t>
      </w:r>
      <w:r>
        <w:t>о</w:t>
      </w:r>
      <w:r w:rsidRPr="003F5AB5">
        <w:t xml:space="preserve">  </w:t>
      </w:r>
      <w:proofErr w:type="spellStart"/>
      <w:r w:rsidRPr="003F5AB5">
        <w:t>Д</w:t>
      </w:r>
      <w:r>
        <w:t>егтяревской</w:t>
      </w:r>
      <w:proofErr w:type="spellEnd"/>
      <w:r w:rsidRPr="003F5AB5">
        <w:t xml:space="preserve"> сельской администрации» (решение </w:t>
      </w:r>
      <w:proofErr w:type="spellStart"/>
      <w:r w:rsidRPr="003F5AB5">
        <w:t>Д</w:t>
      </w:r>
      <w:r>
        <w:t>егтяревского</w:t>
      </w:r>
      <w:proofErr w:type="spellEnd"/>
      <w:r w:rsidRPr="003F5AB5">
        <w:t xml:space="preserve"> сельского Совета народных депутатов от 1</w:t>
      </w:r>
      <w:r>
        <w:t>6</w:t>
      </w:r>
      <w:r w:rsidRPr="003F5AB5">
        <w:t>.11.2005г. №1</w:t>
      </w:r>
      <w:r>
        <w:t>6</w:t>
      </w:r>
      <w:r w:rsidRPr="003F5AB5">
        <w:t>)</w:t>
      </w:r>
      <w:r>
        <w:t>.</w:t>
      </w:r>
      <w:r w:rsidRPr="00E63DA7">
        <w:rPr>
          <w:rFonts w:eastAsia="Times New Roman"/>
          <w:lang w:eastAsia="ru-RU"/>
        </w:rPr>
        <w:t xml:space="preserve"> Администрация обладает правами юридического лица, наделена имуществом</w:t>
      </w:r>
      <w:r>
        <w:rPr>
          <w:rFonts w:eastAsia="Times New Roman"/>
          <w:lang w:eastAsia="ru-RU"/>
        </w:rPr>
        <w:t>, имеет штамп и печать.</w:t>
      </w:r>
    </w:p>
    <w:p w:rsidR="003D283A" w:rsidRDefault="003D283A" w:rsidP="004C2EC8">
      <w:pPr>
        <w:spacing w:after="0" w:line="240" w:lineRule="auto"/>
        <w:jc w:val="both"/>
      </w:pPr>
      <w:proofErr w:type="spellStart"/>
      <w:r>
        <w:t>Дегтяревская</w:t>
      </w:r>
      <w:proofErr w:type="spellEnd"/>
      <w:r>
        <w:t xml:space="preserve"> сельская администрация имеет лицевые счета</w:t>
      </w:r>
      <w:r w:rsidR="00073DCF">
        <w:t>,</w:t>
      </w:r>
      <w:r>
        <w:t xml:space="preserve"> открытые в органах Федерального казначейства</w:t>
      </w:r>
      <w:r w:rsidR="00073DCF">
        <w:t>.</w:t>
      </w:r>
    </w:p>
    <w:p w:rsidR="00DF21EF" w:rsidRPr="00B61FB5" w:rsidRDefault="00DF21EF" w:rsidP="004C2EC8">
      <w:pPr>
        <w:spacing w:after="0" w:line="240" w:lineRule="auto"/>
        <w:ind w:firstLine="709"/>
        <w:jc w:val="both"/>
        <w:rPr>
          <w:rFonts w:eastAsia="Times New Roman"/>
          <w:lang w:eastAsia="ru-RU"/>
        </w:rPr>
      </w:pPr>
      <w:r w:rsidRPr="00B61FB5">
        <w:t xml:space="preserve">При проверке наличия и полноты нормативно-правовой базы в сфере бюджетных отношений в </w:t>
      </w:r>
      <w:proofErr w:type="spellStart"/>
      <w:r w:rsidRPr="00B61FB5">
        <w:t>Дегтяревском</w:t>
      </w:r>
      <w:proofErr w:type="spellEnd"/>
      <w:r w:rsidRPr="00B61FB5">
        <w:t xml:space="preserve"> сельском поселении </w:t>
      </w:r>
      <w:r w:rsidRPr="00B61FB5">
        <w:rPr>
          <w:rFonts w:eastAsia="Times New Roman"/>
          <w:lang w:eastAsia="ru-RU"/>
        </w:rPr>
        <w:t>к проверке не представлена Методика планирования бюджетных ассигнований, что является  нарушением ст. 174.2 Бюджетного кодекса РФ.</w:t>
      </w:r>
    </w:p>
    <w:p w:rsidR="003D5B2A" w:rsidRPr="00750820" w:rsidRDefault="00A162B7" w:rsidP="004C2EC8">
      <w:pPr>
        <w:tabs>
          <w:tab w:val="left" w:pos="-1418"/>
          <w:tab w:val="left" w:pos="1276"/>
        </w:tabs>
        <w:spacing w:afterLines="100" w:after="240" w:line="240" w:lineRule="auto"/>
        <w:jc w:val="both"/>
        <w:rPr>
          <w:rFonts w:eastAsia="Times New Roman"/>
          <w:szCs w:val="20"/>
          <w:lang w:eastAsia="ru-RU"/>
        </w:rPr>
      </w:pPr>
      <w:r>
        <w:rPr>
          <w:rFonts w:eastAsia="Times New Roman"/>
          <w:szCs w:val="20"/>
          <w:lang w:eastAsia="ru-RU"/>
        </w:rPr>
        <w:t xml:space="preserve">       </w:t>
      </w:r>
      <w:r w:rsidRPr="00DF3D1D">
        <w:rPr>
          <w:rFonts w:eastAsia="Times New Roman"/>
          <w:szCs w:val="20"/>
          <w:lang w:eastAsia="ru-RU"/>
        </w:rPr>
        <w:t xml:space="preserve">В </w:t>
      </w:r>
      <w:proofErr w:type="spellStart"/>
      <w:r w:rsidRPr="00DF3D1D">
        <w:rPr>
          <w:rFonts w:eastAsia="Times New Roman"/>
          <w:szCs w:val="20"/>
          <w:lang w:eastAsia="ru-RU"/>
        </w:rPr>
        <w:t>Дегтяревском</w:t>
      </w:r>
      <w:proofErr w:type="spellEnd"/>
      <w:r w:rsidRPr="00DF3D1D">
        <w:rPr>
          <w:rFonts w:eastAsia="Times New Roman"/>
          <w:szCs w:val="20"/>
          <w:lang w:eastAsia="ru-RU"/>
        </w:rPr>
        <w:t xml:space="preserve"> сельском поселении в проверяемом периоде вопросы аренды муниципального имущества наряду с федеральным </w:t>
      </w:r>
      <w:r w:rsidRPr="003A3A79">
        <w:rPr>
          <w:rFonts w:eastAsia="Times New Roman"/>
          <w:szCs w:val="20"/>
          <w:lang w:eastAsia="ru-RU"/>
        </w:rPr>
        <w:t>законодательством</w:t>
      </w:r>
      <w:r>
        <w:rPr>
          <w:rFonts w:eastAsia="Times New Roman"/>
          <w:szCs w:val="20"/>
          <w:lang w:eastAsia="ru-RU"/>
        </w:rPr>
        <w:t xml:space="preserve"> регулируются «Положением о порядке сдачи в аренду нежилых помещений, находящихся в муниципальной собственности </w:t>
      </w:r>
      <w:proofErr w:type="spellStart"/>
      <w:r>
        <w:rPr>
          <w:rFonts w:eastAsia="Times New Roman"/>
          <w:szCs w:val="20"/>
          <w:lang w:eastAsia="ru-RU"/>
        </w:rPr>
        <w:t>Дегтяревского</w:t>
      </w:r>
      <w:proofErr w:type="spellEnd"/>
      <w:r>
        <w:rPr>
          <w:rFonts w:eastAsia="Times New Roman"/>
          <w:szCs w:val="20"/>
          <w:lang w:eastAsia="ru-RU"/>
        </w:rPr>
        <w:t xml:space="preserve"> сельского поселения», утвержденным решением </w:t>
      </w:r>
      <w:proofErr w:type="spellStart"/>
      <w:r>
        <w:rPr>
          <w:rFonts w:eastAsia="Times New Roman"/>
          <w:szCs w:val="20"/>
          <w:lang w:eastAsia="ru-RU"/>
        </w:rPr>
        <w:t>Дегтяревской</w:t>
      </w:r>
      <w:proofErr w:type="spellEnd"/>
      <w:r>
        <w:rPr>
          <w:rFonts w:eastAsia="Times New Roman"/>
          <w:szCs w:val="20"/>
          <w:lang w:eastAsia="ru-RU"/>
        </w:rPr>
        <w:t xml:space="preserve"> сельской администрации от 28.12.2006г.№67а.                                                                                                                                                   </w:t>
      </w:r>
      <w:r w:rsidRPr="00750820">
        <w:rPr>
          <w:rFonts w:eastAsia="Times New Roman"/>
          <w:szCs w:val="20"/>
          <w:lang w:eastAsia="ru-RU"/>
        </w:rPr>
        <w:t xml:space="preserve">Контрольно-счетная палата    отмечает, что данное Положение утратило свою актуальность в связи с изменениями, внесенными в законодательство регулирующее  вопросы собственности.    </w:t>
      </w:r>
      <w:r w:rsidR="003D5B2A" w:rsidRPr="00750820">
        <w:rPr>
          <w:rFonts w:eastAsia="Times New Roman"/>
          <w:szCs w:val="20"/>
          <w:lang w:eastAsia="ru-RU"/>
        </w:rPr>
        <w:t xml:space="preserve">Таким образом, можно сделать вывод, что «Положением о порядке сдачи в аренду нежилых помещений, находящихся в муниципальной собственности </w:t>
      </w:r>
      <w:proofErr w:type="spellStart"/>
      <w:r w:rsidR="003D5B2A" w:rsidRPr="00750820">
        <w:rPr>
          <w:rFonts w:eastAsia="Times New Roman"/>
          <w:szCs w:val="20"/>
          <w:lang w:eastAsia="ru-RU"/>
        </w:rPr>
        <w:t>Дегтяревского</w:t>
      </w:r>
      <w:proofErr w:type="spellEnd"/>
      <w:r w:rsidR="003D5B2A" w:rsidRPr="00750820">
        <w:rPr>
          <w:rFonts w:eastAsia="Times New Roman"/>
          <w:szCs w:val="20"/>
          <w:lang w:eastAsia="ru-RU"/>
        </w:rPr>
        <w:t xml:space="preserve"> сельского поселения»,  утвержденное решением </w:t>
      </w:r>
      <w:proofErr w:type="spellStart"/>
      <w:r w:rsidR="003D5B2A" w:rsidRPr="00750820">
        <w:rPr>
          <w:rFonts w:eastAsia="Times New Roman"/>
          <w:szCs w:val="20"/>
          <w:lang w:eastAsia="ru-RU"/>
        </w:rPr>
        <w:t>Дегтяревской</w:t>
      </w:r>
      <w:proofErr w:type="spellEnd"/>
      <w:r w:rsidR="003D5B2A" w:rsidRPr="00750820">
        <w:rPr>
          <w:rFonts w:eastAsia="Times New Roman"/>
          <w:szCs w:val="20"/>
          <w:lang w:eastAsia="ru-RU"/>
        </w:rPr>
        <w:t xml:space="preserve"> сельской администрации от 28.12.2006г. не в полной мере соответствует Федеральному закону от 29.07.1998 N 135-ФЗ "Об оценочной деятельности в Российской Федерации".</w:t>
      </w:r>
    </w:p>
    <w:p w:rsidR="00A162B7" w:rsidRDefault="00A162B7" w:rsidP="004C2EC8">
      <w:pPr>
        <w:spacing w:after="0" w:line="240" w:lineRule="auto"/>
        <w:ind w:firstLine="709"/>
        <w:jc w:val="both"/>
        <w:rPr>
          <w:rFonts w:eastAsia="Times New Roman"/>
          <w:b/>
          <w:szCs w:val="20"/>
          <w:lang w:eastAsia="ru-RU"/>
        </w:rPr>
      </w:pPr>
      <w:r w:rsidRPr="001B5C4D">
        <w:rPr>
          <w:rFonts w:eastAsia="Times New Roman"/>
          <w:i/>
          <w:szCs w:val="20"/>
          <w:lang w:eastAsia="ru-RU"/>
        </w:rPr>
        <w:lastRenderedPageBreak/>
        <w:t xml:space="preserve">   </w:t>
      </w:r>
      <w:r w:rsidR="00750820" w:rsidRPr="00AA2CA8">
        <w:rPr>
          <w:rFonts w:eastAsia="Times New Roman"/>
          <w:lang w:eastAsia="ru-RU"/>
        </w:rPr>
        <w:t xml:space="preserve">При проверке установлено, что </w:t>
      </w:r>
      <w:proofErr w:type="gramStart"/>
      <w:r w:rsidR="00750820" w:rsidRPr="00AA2CA8">
        <w:rPr>
          <w:rFonts w:eastAsia="Times New Roman"/>
          <w:lang w:eastAsia="ru-RU"/>
        </w:rPr>
        <w:t>нормативный-правовой</w:t>
      </w:r>
      <w:proofErr w:type="gramEnd"/>
      <w:r w:rsidR="00750820" w:rsidRPr="00AA2CA8">
        <w:rPr>
          <w:rFonts w:eastAsia="Times New Roman"/>
          <w:lang w:eastAsia="ru-RU"/>
        </w:rPr>
        <w:t xml:space="preserve"> акт  «О владении, пользовании (управлении) и распоряжении муниципальным имуществом </w:t>
      </w:r>
      <w:proofErr w:type="spellStart"/>
      <w:r w:rsidR="00750820" w:rsidRPr="00AA2CA8">
        <w:rPr>
          <w:rFonts w:eastAsia="Times New Roman"/>
          <w:lang w:eastAsia="ru-RU"/>
        </w:rPr>
        <w:t>Дегтяревского</w:t>
      </w:r>
      <w:proofErr w:type="spellEnd"/>
      <w:r w:rsidR="00750820" w:rsidRPr="00AA2CA8">
        <w:rPr>
          <w:rFonts w:eastAsia="Times New Roman"/>
          <w:lang w:eastAsia="ru-RU"/>
        </w:rPr>
        <w:t xml:space="preserve"> сельского поселения» - </w:t>
      </w:r>
      <w:r w:rsidR="00750820" w:rsidRPr="00750820">
        <w:rPr>
          <w:rFonts w:eastAsia="Times New Roman"/>
          <w:lang w:eastAsia="ru-RU"/>
        </w:rPr>
        <w:t xml:space="preserve">отсутствует, </w:t>
      </w:r>
      <w:r w:rsidR="00750820" w:rsidRPr="00894E36">
        <w:rPr>
          <w:rFonts w:eastAsia="Times New Roman"/>
          <w:lang w:eastAsia="ru-RU"/>
        </w:rPr>
        <w:t>что является нарушением ст. 215 Гражданского кодекса РФ, ст. 51 Федерального закона №131ФЗ.</w:t>
      </w:r>
      <w:r w:rsidR="00750820" w:rsidRPr="00AA2CA8">
        <w:rPr>
          <w:rFonts w:eastAsia="Times New Roman"/>
          <w:b/>
          <w:i/>
          <w:lang w:eastAsia="ru-RU"/>
        </w:rPr>
        <w:t xml:space="preserve"> </w:t>
      </w:r>
      <w:r w:rsidRPr="001B5C4D">
        <w:rPr>
          <w:rFonts w:eastAsia="Times New Roman"/>
          <w:i/>
          <w:szCs w:val="20"/>
          <w:lang w:eastAsia="ru-RU"/>
        </w:rPr>
        <w:t xml:space="preserve">                   </w:t>
      </w:r>
    </w:p>
    <w:p w:rsidR="0019605D" w:rsidRDefault="00AA2E70" w:rsidP="004C2EC8">
      <w:pPr>
        <w:spacing w:after="0" w:line="240" w:lineRule="auto"/>
        <w:jc w:val="both"/>
      </w:pPr>
      <w:r>
        <w:t xml:space="preserve">      </w:t>
      </w:r>
      <w:r w:rsidR="0019605D" w:rsidRPr="0019605D">
        <w:t xml:space="preserve">В нарушение п. 1 ст.131 Гражданского кодекса РФ регистрация части объектов недвижимости, числящихся на балансе </w:t>
      </w:r>
      <w:proofErr w:type="spellStart"/>
      <w:r w:rsidR="0019605D" w:rsidRPr="0019605D">
        <w:t>Дегтяревской</w:t>
      </w:r>
      <w:proofErr w:type="spellEnd"/>
      <w:r w:rsidR="0019605D" w:rsidRPr="0019605D">
        <w:t xml:space="preserve"> администрации, в Едином государственном реестре не произведена.</w:t>
      </w:r>
    </w:p>
    <w:p w:rsidR="00006F75" w:rsidRPr="007C39AF" w:rsidRDefault="00006F75" w:rsidP="004C2EC8">
      <w:pPr>
        <w:spacing w:after="0" w:line="240" w:lineRule="auto"/>
        <w:ind w:firstLine="540"/>
        <w:jc w:val="both"/>
        <w:rPr>
          <w:rFonts w:eastAsia="Times New Roman"/>
          <w:lang w:eastAsia="ru-RU"/>
        </w:rPr>
      </w:pPr>
      <w:r w:rsidRPr="007C39AF">
        <w:rPr>
          <w:rFonts w:eastAsia="Times New Roman"/>
          <w:lang w:eastAsia="ru-RU"/>
        </w:rPr>
        <w:t xml:space="preserve">Проверкой установлено, что бухгалтерской службой </w:t>
      </w:r>
      <w:proofErr w:type="spellStart"/>
      <w:r w:rsidRPr="007C39AF">
        <w:rPr>
          <w:rFonts w:eastAsia="Times New Roman"/>
          <w:lang w:eastAsia="ru-RU"/>
        </w:rPr>
        <w:t>Д</w:t>
      </w:r>
      <w:r>
        <w:rPr>
          <w:rFonts w:eastAsia="Times New Roman"/>
          <w:lang w:eastAsia="ru-RU"/>
        </w:rPr>
        <w:t>егтяревской</w:t>
      </w:r>
      <w:proofErr w:type="spellEnd"/>
      <w:r w:rsidRPr="007C39AF">
        <w:rPr>
          <w:rFonts w:eastAsia="Times New Roman"/>
          <w:lang w:eastAsia="ru-RU"/>
        </w:rPr>
        <w:t xml:space="preserve"> сельской администрации в проверяемом периоде не велись </w:t>
      </w:r>
      <w:r>
        <w:rPr>
          <w:rFonts w:eastAsia="Times New Roman"/>
          <w:lang w:eastAsia="ru-RU"/>
        </w:rPr>
        <w:t xml:space="preserve">(регистры бухгалтерского учета) </w:t>
      </w:r>
      <w:r w:rsidRPr="007C39AF">
        <w:rPr>
          <w:rFonts w:eastAsia="Times New Roman"/>
          <w:lang w:eastAsia="ru-RU"/>
        </w:rPr>
        <w:t>следующие Журналы операций:</w:t>
      </w:r>
    </w:p>
    <w:p w:rsidR="00006F75" w:rsidRPr="00BC3679" w:rsidRDefault="00006F75" w:rsidP="004C2EC8">
      <w:pPr>
        <w:spacing w:after="0" w:line="240" w:lineRule="auto"/>
        <w:ind w:firstLine="540"/>
        <w:jc w:val="both"/>
        <w:rPr>
          <w:rFonts w:ascii="Verdana" w:eastAsia="Times New Roman" w:hAnsi="Verdana"/>
          <w:lang w:eastAsia="ru-RU"/>
        </w:rPr>
      </w:pPr>
      <w:r w:rsidRPr="00BC3679">
        <w:rPr>
          <w:rFonts w:eastAsia="Times New Roman"/>
          <w:lang w:eastAsia="ru-RU"/>
        </w:rPr>
        <w:t>Журнал операций по выбытию и перемещению нефинансовых активов;</w:t>
      </w:r>
    </w:p>
    <w:p w:rsidR="00006F75" w:rsidRPr="00BC3679" w:rsidRDefault="00006F75" w:rsidP="004C2EC8">
      <w:pPr>
        <w:spacing w:after="0" w:line="240" w:lineRule="auto"/>
        <w:ind w:firstLine="540"/>
        <w:jc w:val="both"/>
        <w:rPr>
          <w:rFonts w:ascii="Verdana" w:eastAsia="Times New Roman" w:hAnsi="Verdana"/>
          <w:lang w:eastAsia="ru-RU"/>
        </w:rPr>
      </w:pPr>
      <w:r w:rsidRPr="00BC3679">
        <w:rPr>
          <w:rFonts w:eastAsia="Times New Roman"/>
          <w:lang w:eastAsia="ru-RU"/>
        </w:rPr>
        <w:t>Журнал по прочим операциям</w:t>
      </w:r>
      <w:r w:rsidRPr="007C39AF">
        <w:rPr>
          <w:rFonts w:eastAsia="Times New Roman"/>
          <w:lang w:eastAsia="ru-RU"/>
        </w:rPr>
        <w:t>.</w:t>
      </w:r>
    </w:p>
    <w:p w:rsidR="00B217C2" w:rsidRPr="00EB6E60" w:rsidRDefault="00B217C2" w:rsidP="004C2EC8">
      <w:pPr>
        <w:spacing w:after="0" w:line="240" w:lineRule="auto"/>
        <w:ind w:firstLine="540"/>
        <w:jc w:val="both"/>
        <w:rPr>
          <w:rFonts w:eastAsia="Times New Roman"/>
          <w:lang w:eastAsia="ru-RU"/>
        </w:rPr>
      </w:pPr>
      <w:r>
        <w:rPr>
          <w:rFonts w:eastAsia="Times New Roman"/>
          <w:lang w:eastAsia="ru-RU"/>
        </w:rPr>
        <w:t>При проведении проверки Главная книга не представлена.</w:t>
      </w:r>
    </w:p>
    <w:p w:rsidR="009459C5" w:rsidRDefault="009459C5" w:rsidP="004C2EC8">
      <w:pPr>
        <w:spacing w:after="0" w:line="240" w:lineRule="auto"/>
        <w:ind w:firstLine="540"/>
        <w:jc w:val="both"/>
        <w:rPr>
          <w:rFonts w:eastAsia="Times New Roman"/>
          <w:b/>
          <w:lang w:eastAsia="ru-RU"/>
        </w:rPr>
      </w:pPr>
      <w:r w:rsidRPr="00B662DA">
        <w:rPr>
          <w:rFonts w:eastAsia="Times New Roman"/>
          <w:lang w:eastAsia="ru-RU"/>
        </w:rPr>
        <w:t xml:space="preserve">В </w:t>
      </w:r>
      <w:r>
        <w:rPr>
          <w:rFonts w:eastAsia="Times New Roman"/>
          <w:lang w:eastAsia="ru-RU"/>
        </w:rPr>
        <w:t xml:space="preserve">представленной  к проверке </w:t>
      </w:r>
      <w:r w:rsidRPr="00B662DA">
        <w:rPr>
          <w:rFonts w:eastAsia="Times New Roman"/>
          <w:lang w:eastAsia="ru-RU"/>
        </w:rPr>
        <w:t>«Учетной политик</w:t>
      </w:r>
      <w:r>
        <w:rPr>
          <w:rFonts w:eastAsia="Times New Roman"/>
          <w:lang w:eastAsia="ru-RU"/>
        </w:rPr>
        <w:t>е</w:t>
      </w:r>
      <w:r w:rsidRPr="00B662DA">
        <w:rPr>
          <w:rFonts w:eastAsia="Times New Roman"/>
          <w:lang w:eastAsia="ru-RU"/>
        </w:rPr>
        <w:t xml:space="preserve">» </w:t>
      </w:r>
      <w:r>
        <w:rPr>
          <w:rFonts w:eastAsia="Times New Roman"/>
          <w:lang w:eastAsia="ru-RU"/>
        </w:rPr>
        <w:t xml:space="preserve">прописано, что </w:t>
      </w:r>
      <w:r w:rsidRPr="008757B0">
        <w:rPr>
          <w:rFonts w:eastAsia="Times New Roman"/>
          <w:b/>
          <w:lang w:eastAsia="ru-RU"/>
        </w:rPr>
        <w:t>регистры бухгалтерского учета должны вестись по  унифицированным формам.</w:t>
      </w:r>
    </w:p>
    <w:p w:rsidR="009459C5" w:rsidRDefault="009459C5" w:rsidP="004C2EC8">
      <w:pPr>
        <w:spacing w:after="0" w:line="240" w:lineRule="auto"/>
        <w:ind w:firstLine="540"/>
        <w:jc w:val="both"/>
        <w:rPr>
          <w:rFonts w:eastAsia="Times New Roman"/>
          <w:lang w:eastAsia="ru-RU"/>
        </w:rPr>
      </w:pPr>
      <w:r>
        <w:rPr>
          <w:rFonts w:eastAsia="Times New Roman"/>
          <w:lang w:eastAsia="ru-RU"/>
        </w:rPr>
        <w:t xml:space="preserve">Однако, </w:t>
      </w:r>
      <w:proofErr w:type="gramStart"/>
      <w:r>
        <w:rPr>
          <w:rFonts w:eastAsia="Times New Roman"/>
          <w:lang w:eastAsia="ru-RU"/>
        </w:rPr>
        <w:t>представленные</w:t>
      </w:r>
      <w:proofErr w:type="gramEnd"/>
      <w:r>
        <w:rPr>
          <w:rFonts w:eastAsia="Times New Roman"/>
          <w:lang w:eastAsia="ru-RU"/>
        </w:rPr>
        <w:t xml:space="preserve"> к проверке:</w:t>
      </w:r>
    </w:p>
    <w:p w:rsidR="009459C5" w:rsidRPr="00410525" w:rsidRDefault="009459C5" w:rsidP="004C2EC8">
      <w:pPr>
        <w:spacing w:after="0" w:line="240" w:lineRule="auto"/>
        <w:ind w:firstLine="540"/>
        <w:jc w:val="both"/>
        <w:rPr>
          <w:rFonts w:eastAsia="Times New Roman"/>
          <w:lang w:eastAsia="ru-RU"/>
        </w:rPr>
      </w:pPr>
      <w:r w:rsidRPr="00410525">
        <w:rPr>
          <w:rFonts w:eastAsia="Times New Roman"/>
          <w:lang w:eastAsia="ru-RU"/>
        </w:rPr>
        <w:t>Журнал операций с безналичными денежными средствами;</w:t>
      </w:r>
    </w:p>
    <w:p w:rsidR="009459C5" w:rsidRPr="00410525" w:rsidRDefault="009459C5" w:rsidP="004C2EC8">
      <w:pPr>
        <w:spacing w:after="0" w:line="240" w:lineRule="auto"/>
        <w:ind w:firstLine="540"/>
        <w:jc w:val="both"/>
        <w:rPr>
          <w:rFonts w:eastAsia="Times New Roman"/>
          <w:lang w:eastAsia="ru-RU"/>
        </w:rPr>
      </w:pPr>
      <w:r w:rsidRPr="00410525">
        <w:rPr>
          <w:rFonts w:eastAsia="Times New Roman"/>
          <w:lang w:eastAsia="ru-RU"/>
        </w:rPr>
        <w:t>Журнал операций по учету «Касса»;</w:t>
      </w:r>
    </w:p>
    <w:p w:rsidR="009459C5" w:rsidRPr="00410525" w:rsidRDefault="009459C5" w:rsidP="004C2EC8">
      <w:pPr>
        <w:spacing w:after="0" w:line="240" w:lineRule="auto"/>
        <w:ind w:firstLine="540"/>
        <w:jc w:val="both"/>
        <w:rPr>
          <w:rFonts w:ascii="Verdana" w:eastAsia="Times New Roman" w:hAnsi="Verdana"/>
          <w:lang w:eastAsia="ru-RU"/>
        </w:rPr>
      </w:pPr>
      <w:r w:rsidRPr="00410525">
        <w:rPr>
          <w:rFonts w:eastAsia="Times New Roman"/>
          <w:lang w:eastAsia="ru-RU"/>
        </w:rPr>
        <w:t>Журнал операций расчетов с подотчетными лицами;</w:t>
      </w:r>
    </w:p>
    <w:p w:rsidR="009459C5" w:rsidRPr="00410525" w:rsidRDefault="009459C5" w:rsidP="004C2EC8">
      <w:pPr>
        <w:spacing w:after="0" w:line="240" w:lineRule="auto"/>
        <w:ind w:firstLine="540"/>
        <w:jc w:val="both"/>
        <w:rPr>
          <w:rFonts w:ascii="Verdana" w:eastAsia="Times New Roman" w:hAnsi="Verdana"/>
          <w:lang w:eastAsia="ru-RU"/>
        </w:rPr>
      </w:pPr>
      <w:r w:rsidRPr="00410525">
        <w:rPr>
          <w:rFonts w:eastAsia="Times New Roman"/>
          <w:lang w:eastAsia="ru-RU"/>
        </w:rPr>
        <w:t>Журнал операций расчетов с поставщиками и подрядчиками;</w:t>
      </w:r>
    </w:p>
    <w:p w:rsidR="009459C5" w:rsidRPr="00410525" w:rsidRDefault="009459C5" w:rsidP="004C2EC8">
      <w:pPr>
        <w:spacing w:after="0" w:line="240" w:lineRule="auto"/>
        <w:ind w:firstLine="540"/>
        <w:jc w:val="both"/>
        <w:rPr>
          <w:rFonts w:ascii="Verdana" w:eastAsia="Times New Roman" w:hAnsi="Verdana"/>
          <w:lang w:eastAsia="ru-RU"/>
        </w:rPr>
      </w:pPr>
      <w:r w:rsidRPr="00410525">
        <w:rPr>
          <w:rFonts w:eastAsia="Times New Roman"/>
          <w:lang w:eastAsia="ru-RU"/>
        </w:rPr>
        <w:t>Журнал операций расчетов с дебиторами по доходам;</w:t>
      </w:r>
    </w:p>
    <w:p w:rsidR="009459C5" w:rsidRPr="00282E2A" w:rsidRDefault="009459C5" w:rsidP="004C2EC8">
      <w:pPr>
        <w:spacing w:after="0" w:line="240" w:lineRule="auto"/>
        <w:ind w:firstLine="540"/>
        <w:jc w:val="both"/>
        <w:rPr>
          <w:rFonts w:eastAsia="Times New Roman"/>
          <w:b/>
          <w:i/>
          <w:lang w:eastAsia="ru-RU"/>
        </w:rPr>
      </w:pPr>
      <w:r w:rsidRPr="00410525">
        <w:rPr>
          <w:rFonts w:eastAsia="Times New Roman"/>
          <w:lang w:eastAsia="ru-RU"/>
        </w:rPr>
        <w:t>Журнал операций расчетов по оплате труда, денежному довольствию и стипендиям</w:t>
      </w:r>
      <w:r w:rsidR="00394858">
        <w:rPr>
          <w:rFonts w:eastAsia="Times New Roman"/>
          <w:lang w:eastAsia="ru-RU"/>
        </w:rPr>
        <w:t xml:space="preserve"> - </w:t>
      </w:r>
      <w:r>
        <w:rPr>
          <w:rFonts w:eastAsia="Times New Roman"/>
          <w:lang w:eastAsia="ru-RU"/>
        </w:rPr>
        <w:t xml:space="preserve">ведутся в приспособленных формах, не отвечающих требованиям унифицированных форм, а  представляют собой помесячные реестры платежей и расчетов без итогов и выведения остатка на начало и конец периода и без нарастающего итога. </w:t>
      </w:r>
    </w:p>
    <w:p w:rsidR="006741F8" w:rsidRPr="00C055F8" w:rsidRDefault="006741F8" w:rsidP="004C2EC8">
      <w:pPr>
        <w:spacing w:after="0" w:line="240" w:lineRule="auto"/>
        <w:jc w:val="both"/>
      </w:pPr>
      <w:r>
        <w:rPr>
          <w:rFonts w:eastAsia="Times New Roman"/>
          <w:lang w:eastAsia="ru-RU"/>
        </w:rPr>
        <w:t xml:space="preserve">К проверке представлена Инвентаризация за 2020 год, проведенная в соответствии </w:t>
      </w:r>
      <w:r w:rsidRPr="00C055F8">
        <w:rPr>
          <w:rFonts w:eastAsia="Times New Roman"/>
          <w:lang w:eastAsia="ru-RU"/>
        </w:rPr>
        <w:t xml:space="preserve">с распоряжением от 26.12.2020г. №8-р. При изучении документов Инвентаризации за 2020 год установлено, что проведена только инвентаризация основных средств, тогда как необходимо проводить инвентаризацию наличных денежных средств (Кассы), товарно-материальных ценностей, бланков строгой отчетности, расчетов с контрагентами. </w:t>
      </w:r>
      <w:r w:rsidRPr="00C055F8">
        <w:t>Представленные к проверке Инвентаризационные описи основных средств не соответствуют унифицированной ф. ИНВ-1.</w:t>
      </w:r>
    </w:p>
    <w:p w:rsidR="00207E01" w:rsidRDefault="00207E01" w:rsidP="004C2EC8">
      <w:pPr>
        <w:spacing w:after="0" w:line="240" w:lineRule="auto"/>
        <w:jc w:val="both"/>
        <w:rPr>
          <w:i/>
        </w:rPr>
      </w:pPr>
      <w:r w:rsidRPr="00EC538D">
        <w:rPr>
          <w:i/>
        </w:rPr>
        <w:t xml:space="preserve">Так же, при проверке Договоров </w:t>
      </w:r>
      <w:r>
        <w:rPr>
          <w:i/>
        </w:rPr>
        <w:t>гражданск</w:t>
      </w:r>
      <w:proofErr w:type="gramStart"/>
      <w:r>
        <w:rPr>
          <w:i/>
        </w:rPr>
        <w:t>о-</w:t>
      </w:r>
      <w:proofErr w:type="gramEnd"/>
      <w:r>
        <w:rPr>
          <w:i/>
        </w:rPr>
        <w:t xml:space="preserve"> правового характера </w:t>
      </w:r>
      <w:r w:rsidRPr="00EC538D">
        <w:rPr>
          <w:i/>
        </w:rPr>
        <w:t>за 20</w:t>
      </w:r>
      <w:r>
        <w:rPr>
          <w:i/>
        </w:rPr>
        <w:t>20</w:t>
      </w:r>
      <w:r w:rsidRPr="00EC538D">
        <w:rPr>
          <w:i/>
        </w:rPr>
        <w:t xml:space="preserve"> год Контрольно-счетная палата обращает внимание на то, что использование таких формулировок в предмете договора и актах выполненных работ как</w:t>
      </w:r>
      <w:r>
        <w:rPr>
          <w:i/>
        </w:rPr>
        <w:t>,</w:t>
      </w:r>
      <w:r w:rsidRPr="00EC538D">
        <w:rPr>
          <w:i/>
        </w:rPr>
        <w:t xml:space="preserve"> </w:t>
      </w:r>
      <w:r w:rsidRPr="00422DC2">
        <w:rPr>
          <w:i/>
          <w:u w:val="single"/>
        </w:rPr>
        <w:t>«</w:t>
      </w:r>
      <w:proofErr w:type="spellStart"/>
      <w:r w:rsidRPr="00422DC2">
        <w:rPr>
          <w:i/>
          <w:u w:val="single"/>
        </w:rPr>
        <w:t>окоска</w:t>
      </w:r>
      <w:proofErr w:type="spellEnd"/>
      <w:r w:rsidRPr="00422DC2">
        <w:rPr>
          <w:i/>
          <w:u w:val="single"/>
        </w:rPr>
        <w:t xml:space="preserve"> территории поселения» и «ограждение гражданских кладбищ»</w:t>
      </w:r>
      <w:r w:rsidRPr="00EC538D">
        <w:rPr>
          <w:i/>
        </w:rPr>
        <w:t xml:space="preserve"> </w:t>
      </w:r>
      <w:r>
        <w:rPr>
          <w:i/>
        </w:rPr>
        <w:t xml:space="preserve">без детализации места и объема работы не </w:t>
      </w:r>
      <w:r w:rsidRPr="00EC538D">
        <w:rPr>
          <w:i/>
        </w:rPr>
        <w:t xml:space="preserve">дает </w:t>
      </w:r>
      <w:r>
        <w:rPr>
          <w:i/>
        </w:rPr>
        <w:t>конкретного понимания объема проделанной работы, а соответственно пропорциональности ее оплаты.</w:t>
      </w:r>
    </w:p>
    <w:p w:rsidR="00207E01" w:rsidRPr="00207E01" w:rsidRDefault="00207E01" w:rsidP="004C2EC8">
      <w:pPr>
        <w:spacing w:after="0" w:line="240" w:lineRule="auto"/>
        <w:jc w:val="both"/>
      </w:pPr>
      <w:r w:rsidRPr="00207E01">
        <w:t xml:space="preserve">        Провести анализ кредиторской задолженности за проверяемый период не представляется возможным в связи с отсутствием учета по счету 30200 «Расчеты по принятым обязательствам» и Главной книги.</w:t>
      </w:r>
    </w:p>
    <w:p w:rsidR="00207E01" w:rsidRPr="00207E01" w:rsidRDefault="00207E01" w:rsidP="004C2EC8">
      <w:pPr>
        <w:spacing w:after="0" w:line="240" w:lineRule="auto"/>
        <w:jc w:val="both"/>
      </w:pPr>
      <w:r w:rsidRPr="00207E01">
        <w:t xml:space="preserve">     В нарушение Инструкции 157-н </w:t>
      </w:r>
      <w:proofErr w:type="spellStart"/>
      <w:r w:rsidRPr="00207E01">
        <w:t>Дегтяревской</w:t>
      </w:r>
      <w:proofErr w:type="spellEnd"/>
      <w:r w:rsidRPr="00207E01">
        <w:t xml:space="preserve"> сельской администрацией в 2020году и январе-мае 2021 года  учет принятых обязательств на счете 30200 </w:t>
      </w:r>
      <w:r w:rsidRPr="00207E01">
        <w:lastRenderedPageBreak/>
        <w:t xml:space="preserve">«Расчеты по принятым обязательствам» </w:t>
      </w:r>
      <w:r w:rsidR="00E71A5E">
        <w:t xml:space="preserve">и </w:t>
      </w:r>
      <w:r w:rsidRPr="00207E01">
        <w:t xml:space="preserve"> на счете 30403 «Расчеты по удержаниям из выплат по оплате труда»</w:t>
      </w:r>
      <w:r w:rsidR="00A92293">
        <w:t xml:space="preserve"> - не велся</w:t>
      </w:r>
      <w:r w:rsidRPr="00207E01">
        <w:t>.</w:t>
      </w:r>
    </w:p>
    <w:p w:rsidR="00671ED7" w:rsidRPr="00671ED7" w:rsidRDefault="00671ED7" w:rsidP="004C2EC8">
      <w:pPr>
        <w:spacing w:after="0" w:line="240" w:lineRule="auto"/>
        <w:ind w:firstLine="540"/>
        <w:jc w:val="both"/>
        <w:rPr>
          <w:rFonts w:eastAsia="Times New Roman"/>
          <w:lang w:eastAsia="ru-RU"/>
        </w:rPr>
      </w:pPr>
      <w:r w:rsidRPr="00671ED7">
        <w:rPr>
          <w:rFonts w:eastAsia="Times New Roman"/>
          <w:lang w:eastAsia="ru-RU"/>
        </w:rPr>
        <w:t>В нарушение пункта 4.6</w:t>
      </w:r>
      <w:r w:rsidRPr="00671ED7">
        <w:t xml:space="preserve"> Указаний Банка России от 11.03.2014 N 3210-У</w:t>
      </w:r>
      <w:r w:rsidRPr="00671ED7">
        <w:rPr>
          <w:rFonts w:eastAsia="Times New Roman"/>
          <w:lang w:eastAsia="ru-RU"/>
        </w:rPr>
        <w:t xml:space="preserve"> листы Кассовой книги за 2020 год  не подписаны главным бухгалтером.</w:t>
      </w:r>
      <w:r>
        <w:rPr>
          <w:rFonts w:eastAsia="Times New Roman"/>
          <w:lang w:eastAsia="ru-RU"/>
        </w:rPr>
        <w:t xml:space="preserve"> (</w:t>
      </w:r>
      <w:r w:rsidRPr="00671ED7">
        <w:rPr>
          <w:rFonts w:eastAsia="Times New Roman"/>
          <w:lang w:eastAsia="ru-RU"/>
        </w:rPr>
        <w:t>Нарушение устранено в ходе проверки</w:t>
      </w:r>
      <w:r>
        <w:rPr>
          <w:rFonts w:eastAsia="Times New Roman"/>
          <w:lang w:eastAsia="ru-RU"/>
        </w:rPr>
        <w:t>)</w:t>
      </w:r>
      <w:r w:rsidRPr="00671ED7">
        <w:rPr>
          <w:rFonts w:eastAsia="Times New Roman"/>
          <w:lang w:eastAsia="ru-RU"/>
        </w:rPr>
        <w:t>.</w:t>
      </w:r>
    </w:p>
    <w:p w:rsidR="00671ED7" w:rsidRPr="002963D0" w:rsidRDefault="00671ED7" w:rsidP="004C2EC8">
      <w:pPr>
        <w:spacing w:after="0" w:line="240" w:lineRule="auto"/>
        <w:ind w:firstLine="540"/>
        <w:jc w:val="both"/>
        <w:rPr>
          <w:rFonts w:eastAsia="Times New Roman"/>
          <w:lang w:eastAsia="ru-RU"/>
        </w:rPr>
      </w:pPr>
      <w:r w:rsidRPr="002963D0">
        <w:rPr>
          <w:rFonts w:eastAsia="Times New Roman"/>
          <w:lang w:eastAsia="ru-RU"/>
        </w:rPr>
        <w:t>При анализе правильности заполнения Кассовой книги за проверяемый период выявлено, что графа 2 заполнена неправильно - вместо указания ФИО кому выданы денежные средства, там указаны номера расходных ордеров.</w:t>
      </w:r>
    </w:p>
    <w:p w:rsidR="005F0ECF" w:rsidRPr="005F0ECF" w:rsidRDefault="005F0ECF" w:rsidP="004C2EC8">
      <w:pPr>
        <w:spacing w:after="0" w:line="240" w:lineRule="auto"/>
        <w:ind w:firstLine="540"/>
        <w:jc w:val="both"/>
      </w:pPr>
      <w:r w:rsidRPr="005F0ECF">
        <w:rPr>
          <w:rFonts w:eastAsia="Times New Roman"/>
          <w:lang w:eastAsia="ru-RU"/>
        </w:rPr>
        <w:t xml:space="preserve">В нарушение пункта 2 </w:t>
      </w:r>
      <w:r w:rsidRPr="005F0ECF">
        <w:t xml:space="preserve">Указаний Банка России от 11.03.2014 N 3210-У лимит остатка наличных денежных средств кассы в </w:t>
      </w:r>
      <w:proofErr w:type="spellStart"/>
      <w:r w:rsidRPr="005F0ECF">
        <w:t>Дегтяревской</w:t>
      </w:r>
      <w:proofErr w:type="spellEnd"/>
      <w:r w:rsidRPr="005F0ECF">
        <w:t xml:space="preserve"> администрации не установлен.</w:t>
      </w:r>
      <w:r w:rsidR="000F2815">
        <w:t xml:space="preserve"> </w:t>
      </w:r>
      <w:proofErr w:type="gramStart"/>
      <w:r w:rsidRPr="005F0ECF">
        <w:t>(</w:t>
      </w:r>
      <w:proofErr w:type="gramEnd"/>
      <w:r w:rsidRPr="005F0ECF">
        <w:t>Устранено в ходе проверки).</w:t>
      </w:r>
    </w:p>
    <w:p w:rsidR="005F0ECF" w:rsidRPr="005F0ECF" w:rsidRDefault="005F0ECF" w:rsidP="004C2EC8">
      <w:pPr>
        <w:spacing w:after="0" w:line="240" w:lineRule="auto"/>
        <w:ind w:firstLine="540"/>
        <w:jc w:val="both"/>
      </w:pPr>
      <w:r w:rsidRPr="005F0ECF">
        <w:t xml:space="preserve">Кроме, того в ходе проверки выявлено, что в нарушение ч. 5 </w:t>
      </w:r>
      <w:proofErr w:type="spellStart"/>
      <w:r w:rsidRPr="005F0ECF">
        <w:t>ст</w:t>
      </w:r>
      <w:proofErr w:type="spellEnd"/>
      <w:r w:rsidRPr="005F0ECF">
        <w:t xml:space="preserve"> . 10 Закона 402-ФЗ в </w:t>
      </w:r>
      <w:proofErr w:type="spellStart"/>
      <w:r w:rsidRPr="005F0ECF">
        <w:t>Дегяревской</w:t>
      </w:r>
      <w:proofErr w:type="spellEnd"/>
      <w:r w:rsidRPr="005F0ECF">
        <w:t xml:space="preserve"> сельской администрации Журнал регистрации приходных и расходных кассовых ордеров (ф. 0504093)</w:t>
      </w:r>
      <w:r w:rsidR="00311497">
        <w:t xml:space="preserve"> </w:t>
      </w:r>
      <w:r w:rsidRPr="005F0ECF">
        <w:t>за 2020 год и истекший период 2021 года -  не ведется.</w:t>
      </w:r>
    </w:p>
    <w:p w:rsidR="0019432C" w:rsidRPr="00532759" w:rsidRDefault="0019432C" w:rsidP="004C2EC8">
      <w:pPr>
        <w:spacing w:after="0" w:line="240" w:lineRule="auto"/>
        <w:jc w:val="both"/>
      </w:pPr>
      <w:r w:rsidRPr="00532759">
        <w:t xml:space="preserve">При проверке кассовых расходов за 2020 год </w:t>
      </w:r>
      <w:proofErr w:type="spellStart"/>
      <w:r w:rsidRPr="00532759">
        <w:t>Дегтяревской</w:t>
      </w:r>
      <w:proofErr w:type="spellEnd"/>
      <w:r w:rsidRPr="00532759">
        <w:t xml:space="preserve"> сельской администрацией  в 3-х случаях установлено нарушение п. 10.9. Инструкции  № 209н в части применения бюджетной классификации расходов, а именно:</w:t>
      </w:r>
    </w:p>
    <w:p w:rsidR="0019432C" w:rsidRPr="00532759" w:rsidRDefault="0019432C" w:rsidP="004C2EC8">
      <w:pPr>
        <w:pStyle w:val="a3"/>
        <w:numPr>
          <w:ilvl w:val="0"/>
          <w:numId w:val="1"/>
        </w:numPr>
        <w:spacing w:line="240" w:lineRule="auto"/>
        <w:ind w:left="0" w:firstLine="0"/>
        <w:jc w:val="both"/>
      </w:pPr>
      <w:r w:rsidRPr="00532759">
        <w:rPr>
          <w:rFonts w:eastAsia="Times New Roman"/>
          <w:lang w:eastAsia="ru-RU"/>
        </w:rPr>
        <w:t xml:space="preserve">Оплата штрафа за нарушение трудового законодательства в сумме 50,0 тыс. рублей произведена по КОСГУ 292 «Штрафы за нарушение законодательства о налогах и сборах, законодательства о страховых взносах», тогда как необходимо с КОСГУ 295 </w:t>
      </w:r>
      <w:r w:rsidRPr="00532759">
        <w:t xml:space="preserve"> «Другие экономические санкции»;</w:t>
      </w:r>
    </w:p>
    <w:p w:rsidR="0019432C" w:rsidRPr="00532759" w:rsidRDefault="0019432C" w:rsidP="004C2EC8">
      <w:pPr>
        <w:pStyle w:val="a3"/>
        <w:numPr>
          <w:ilvl w:val="0"/>
          <w:numId w:val="1"/>
        </w:numPr>
        <w:spacing w:line="240" w:lineRule="auto"/>
        <w:ind w:left="0" w:firstLine="0"/>
        <w:jc w:val="both"/>
      </w:pPr>
      <w:r w:rsidRPr="00532759">
        <w:t xml:space="preserve">Оплата штрафа за нарушение законодательства о налогах и сборах в сумме 0,5 тыс. рублей  произведена с КОСГУ 291  «Налоги, пошлины и сборы», тогда, как необходимо с КОСГУ 292 </w:t>
      </w:r>
      <w:r w:rsidRPr="00532759">
        <w:rPr>
          <w:rFonts w:eastAsia="Times New Roman"/>
          <w:lang w:eastAsia="ru-RU"/>
        </w:rPr>
        <w:t>«Штрафы за нарушение законодательства о налогах и сборах, законодательства о страховых взносах»;</w:t>
      </w:r>
    </w:p>
    <w:p w:rsidR="0019432C" w:rsidRPr="00532759" w:rsidRDefault="0019432C" w:rsidP="004C2EC8">
      <w:pPr>
        <w:pStyle w:val="a3"/>
        <w:numPr>
          <w:ilvl w:val="0"/>
          <w:numId w:val="1"/>
        </w:numPr>
        <w:spacing w:after="0" w:line="240" w:lineRule="auto"/>
        <w:ind w:left="0" w:firstLine="0"/>
        <w:jc w:val="both"/>
      </w:pPr>
      <w:r w:rsidRPr="00532759">
        <w:t>Оплата членского взноса ассоциации «Совет муниципальных образований Брянской области»  в сумме 5,0 тыс. рублей произведена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тогда как следовало их отразить по подразделу 0113 «Другие общегосударственные вопросы».</w:t>
      </w:r>
    </w:p>
    <w:p w:rsidR="000E6A41" w:rsidRDefault="0019432C" w:rsidP="00311497">
      <w:pPr>
        <w:spacing w:after="0" w:line="240" w:lineRule="auto"/>
        <w:jc w:val="both"/>
      </w:pPr>
      <w:r>
        <w:t>У</w:t>
      </w:r>
      <w:r w:rsidRPr="0019432C">
        <w:t xml:space="preserve">становлено нарушение применения бюджетной классификации расходов за 2020 год в сумме 1,6 тыс. рублей, выразившее в отнесении расходов по </w:t>
      </w:r>
      <w:proofErr w:type="spellStart"/>
      <w:r w:rsidRPr="0019432C">
        <w:t>ОСАГо</w:t>
      </w:r>
      <w:proofErr w:type="spellEnd"/>
      <w:r w:rsidRPr="0019432C">
        <w:t xml:space="preserve"> на КОСГУ 225, тогда как необходимо было на КОСГУ 227.</w:t>
      </w:r>
    </w:p>
    <w:p w:rsidR="00A1246F" w:rsidRPr="00A1246F" w:rsidRDefault="00A1246F" w:rsidP="004C2EC8">
      <w:pPr>
        <w:spacing w:after="0" w:line="240" w:lineRule="auto"/>
        <w:ind w:firstLine="540"/>
        <w:jc w:val="both"/>
        <w:rPr>
          <w:rFonts w:eastAsia="Times New Roman"/>
          <w:lang w:eastAsia="ru-RU"/>
        </w:rPr>
      </w:pPr>
      <w:r w:rsidRPr="00A1246F">
        <w:rPr>
          <w:rFonts w:eastAsia="Times New Roman"/>
          <w:lang w:eastAsia="ru-RU"/>
        </w:rPr>
        <w:t xml:space="preserve">В нарушение п. 38 </w:t>
      </w:r>
      <w:r w:rsidRPr="00A1246F">
        <w:t xml:space="preserve">Приказа  Минфина РФ от 01.12.2010 №157-н учет основных средств,  с группировкой  по группам имущества в регистрах на </w:t>
      </w:r>
      <w:r w:rsidRPr="00A1246F">
        <w:rPr>
          <w:rFonts w:eastAsia="Times New Roman"/>
          <w:lang w:eastAsia="ru-RU"/>
        </w:rPr>
        <w:t>«</w:t>
      </w:r>
      <w:hyperlink r:id="rId7" w:history="1">
        <w:r w:rsidRPr="00A1246F">
          <w:rPr>
            <w:rFonts w:eastAsia="Times New Roman"/>
            <w:lang w:eastAsia="ru-RU"/>
          </w:rPr>
          <w:t>Счет</w:t>
        </w:r>
      </w:hyperlink>
      <w:r w:rsidRPr="00A1246F">
        <w:rPr>
          <w:rFonts w:eastAsia="Times New Roman"/>
          <w:lang w:eastAsia="ru-RU"/>
        </w:rPr>
        <w:t>е 10100 «Основные средства»  - не ведется.</w:t>
      </w:r>
    </w:p>
    <w:p w:rsidR="00A1246F" w:rsidRPr="00A1246F" w:rsidRDefault="00A1246F" w:rsidP="004C2EC8">
      <w:pPr>
        <w:spacing w:after="0" w:line="240" w:lineRule="auto"/>
        <w:ind w:firstLine="540"/>
        <w:jc w:val="both"/>
        <w:rPr>
          <w:rFonts w:ascii="Verdana" w:eastAsia="Times New Roman" w:hAnsi="Verdana"/>
          <w:lang w:eastAsia="ru-RU"/>
        </w:rPr>
      </w:pPr>
      <w:r w:rsidRPr="00A1246F">
        <w:rPr>
          <w:rFonts w:eastAsia="Times New Roman"/>
          <w:lang w:eastAsia="ru-RU"/>
        </w:rPr>
        <w:t xml:space="preserve">В нарушение п. 54 </w:t>
      </w:r>
      <w:r w:rsidRPr="00A1246F">
        <w:t>Приказа  Минфина РФ от 01.12.2010 №157-н</w:t>
      </w:r>
      <w:r w:rsidRPr="00A1246F">
        <w:rPr>
          <w:rFonts w:eastAsia="Times New Roman"/>
          <w:lang w:eastAsia="ru-RU"/>
        </w:rPr>
        <w:t xml:space="preserve"> инвентарные карточки учета основных средств (форма № ОС-6) в </w:t>
      </w:r>
      <w:proofErr w:type="spellStart"/>
      <w:r w:rsidRPr="00A1246F">
        <w:rPr>
          <w:rFonts w:eastAsia="Times New Roman"/>
          <w:lang w:eastAsia="ru-RU"/>
        </w:rPr>
        <w:t>Дегтяревской</w:t>
      </w:r>
      <w:proofErr w:type="spellEnd"/>
      <w:r w:rsidRPr="00A1246F">
        <w:rPr>
          <w:rFonts w:eastAsia="Times New Roman"/>
          <w:lang w:eastAsia="ru-RU"/>
        </w:rPr>
        <w:t xml:space="preserve"> сельской администрации - не ведутся.</w:t>
      </w:r>
    </w:p>
    <w:p w:rsidR="00A1246F" w:rsidRDefault="00CF1CCC" w:rsidP="004C2EC8">
      <w:pPr>
        <w:spacing w:after="0" w:line="240" w:lineRule="auto"/>
        <w:jc w:val="both"/>
      </w:pPr>
      <w:r w:rsidRPr="00CF1CCC">
        <w:t>В нарушение п. 84 Приказа  Минфина РФ от 01.12.2010 №157-н учет информации о начисленной сумме амортизации объектов нефинансовых активов, принятых учреждением к учету на «Счете 10400 «Амортизация» в регистрах - не ведется.</w:t>
      </w:r>
      <w:r w:rsidR="00BA0C9D" w:rsidRPr="00BA0C9D">
        <w:t xml:space="preserve"> </w:t>
      </w:r>
      <w:r w:rsidR="00675D51">
        <w:t xml:space="preserve">      </w:t>
      </w:r>
      <w:r w:rsidR="00BA0C9D" w:rsidRPr="00BA0C9D">
        <w:lastRenderedPageBreak/>
        <w:t>Проверкой установлено, что на объектах основных средств отсутствуют инв</w:t>
      </w:r>
      <w:r w:rsidR="00675D51">
        <w:t xml:space="preserve">ентарные </w:t>
      </w:r>
      <w:r w:rsidR="00675D51" w:rsidRPr="00675D51">
        <w:t xml:space="preserve"> номера. В нарушение требований </w:t>
      </w:r>
      <w:r w:rsidR="008159B0">
        <w:t>Инструкции</w:t>
      </w:r>
      <w:r w:rsidR="00675D51" w:rsidRPr="00675D51">
        <w:t xml:space="preserve"> N 157н, «Порядка организации бюджетного учета имущества казны </w:t>
      </w:r>
      <w:proofErr w:type="spellStart"/>
      <w:r w:rsidR="00675D51" w:rsidRPr="00675D51">
        <w:t>Дегтяревского</w:t>
      </w:r>
      <w:proofErr w:type="spellEnd"/>
      <w:r w:rsidR="00675D51" w:rsidRPr="00675D51">
        <w:t xml:space="preserve"> сельского поселения» учет объектов имущества (нефинансовых активов), составляющих государственную (муниципальную) казну на счете 10800 «Нефинансовые активы имущества казны» - не ведется.</w:t>
      </w:r>
    </w:p>
    <w:p w:rsidR="004C2EC8" w:rsidRDefault="00837276" w:rsidP="008F6A19">
      <w:pPr>
        <w:spacing w:after="0" w:line="240" w:lineRule="auto"/>
        <w:jc w:val="both"/>
      </w:pPr>
      <w:r>
        <w:t xml:space="preserve">     </w:t>
      </w:r>
      <w:r w:rsidR="008F6A19" w:rsidRPr="008F6A19">
        <w:t>В нарушение требований п. 117 Приказа №157-н, приказа Минфина РФ от 06.12.2010г. №162-н «Об утверждении плана счетов бюджетного учета и Инструкции по его применению» отсутствуют регистры по учету материальных запасов по группам, наименованиям, сортам, количеству в разрезе материально-ответственных лиц на счете 105 00 "Материальные запасы".</w:t>
      </w:r>
    </w:p>
    <w:p w:rsidR="0050481D" w:rsidRPr="0050481D" w:rsidRDefault="0050481D" w:rsidP="0050481D">
      <w:pPr>
        <w:spacing w:after="0" w:line="240" w:lineRule="auto"/>
        <w:jc w:val="both"/>
      </w:pPr>
      <w:r w:rsidRPr="0050481D">
        <w:t>В нарушение Приказа  №157-н строительные материалы в сумме 32,1 тыс. рублей (2020г -11,8 тыс. рублей, 2021г -20,3 тыс. рублей)  отнесены на счет 105.36 «прочие материальные запасы», тогда как необходимо на счет 105.34 «строительные материалы».</w:t>
      </w:r>
    </w:p>
    <w:p w:rsidR="009B3DDE" w:rsidRPr="009B3DDE" w:rsidRDefault="00FE3654" w:rsidP="009B3DDE">
      <w:pPr>
        <w:spacing w:after="0" w:line="240" w:lineRule="auto"/>
        <w:jc w:val="both"/>
      </w:pPr>
      <w:r>
        <w:rPr>
          <w:rFonts w:eastAsia="Times New Roman"/>
          <w:lang w:eastAsia="ru-RU"/>
        </w:rPr>
        <w:t xml:space="preserve">      </w:t>
      </w:r>
      <w:r w:rsidR="009B3DDE" w:rsidRPr="00FE3654">
        <w:rPr>
          <w:rFonts w:eastAsia="Times New Roman"/>
          <w:lang w:eastAsia="ru-RU"/>
        </w:rPr>
        <w:t>В</w:t>
      </w:r>
      <w:r w:rsidR="009B3DDE" w:rsidRPr="009B3DDE">
        <w:rPr>
          <w:rFonts w:eastAsia="Times New Roman"/>
          <w:lang w:eastAsia="ru-RU"/>
        </w:rPr>
        <w:t xml:space="preserve"> </w:t>
      </w:r>
      <w:proofErr w:type="spellStart"/>
      <w:r w:rsidR="009B3DDE" w:rsidRPr="009B3DDE">
        <w:rPr>
          <w:rFonts w:eastAsia="Times New Roman"/>
          <w:lang w:eastAsia="ru-RU"/>
        </w:rPr>
        <w:t>Дегтяревской</w:t>
      </w:r>
      <w:proofErr w:type="spellEnd"/>
      <w:r w:rsidR="009B3DDE" w:rsidRPr="009B3DDE">
        <w:rPr>
          <w:rFonts w:eastAsia="Times New Roman"/>
          <w:lang w:eastAsia="ru-RU"/>
        </w:rPr>
        <w:t xml:space="preserve"> сельской администрации </w:t>
      </w:r>
      <w:r w:rsidR="009B3DDE" w:rsidRPr="009B3DDE">
        <w:t xml:space="preserve">нарушены требования по оформлению фактов хозяйственной жизни первичными учетными документами, выразившиеся в отсутствии дефектных ведомостей, служебных записок, приказов при списании в 2020 и 2021 годах </w:t>
      </w:r>
      <w:r w:rsidR="009B3DDE" w:rsidRPr="009B3DDE">
        <w:rPr>
          <w:rFonts w:eastAsia="Times New Roman"/>
          <w:lang w:eastAsia="ru-RU"/>
        </w:rPr>
        <w:t xml:space="preserve">строительных материалов </w:t>
      </w:r>
      <w:r w:rsidR="009B3DDE" w:rsidRPr="009B3DDE">
        <w:t xml:space="preserve">и электротоваров  в сумме 32,1 тыс. рублей  (2020г -11,8 тыс. рублей, 2021г-20,3 тыс. рублей). </w:t>
      </w:r>
    </w:p>
    <w:p w:rsidR="00337879" w:rsidRPr="00337879" w:rsidRDefault="00337879" w:rsidP="00337879">
      <w:pPr>
        <w:spacing w:after="0" w:line="240" w:lineRule="auto"/>
        <w:jc w:val="both"/>
      </w:pPr>
      <w:r w:rsidRPr="00337879">
        <w:t xml:space="preserve">При анализе оправдательных документов по расходованию подотчетных сумм, установлено, что принимались к учету товарные чеки без кассового чека. </w:t>
      </w:r>
    </w:p>
    <w:p w:rsidR="00B578C1" w:rsidRPr="00C614D5" w:rsidRDefault="00337879" w:rsidP="00B578C1">
      <w:pPr>
        <w:tabs>
          <w:tab w:val="left" w:pos="900"/>
        </w:tabs>
        <w:spacing w:after="0" w:line="240" w:lineRule="auto"/>
        <w:jc w:val="both"/>
        <w:rPr>
          <w:rFonts w:eastAsia="Times New Roman"/>
          <w:lang w:eastAsia="ru-RU"/>
        </w:rPr>
      </w:pPr>
      <w:r w:rsidRPr="00337879">
        <w:t>Оборотные ведомости, или какие либо иные регистры по учету ГСМ за проверяемый период - не представлены.</w:t>
      </w:r>
      <w:r w:rsidR="00B578C1" w:rsidRPr="00C614D5">
        <w:t xml:space="preserve">  </w:t>
      </w:r>
      <w:r w:rsidR="00B578C1" w:rsidRPr="00C614D5">
        <w:rPr>
          <w:rFonts w:eastAsia="Times New Roman"/>
          <w:lang w:eastAsia="ru-RU"/>
        </w:rPr>
        <w:t xml:space="preserve">В нарушение Инструкции 157н пластиковая карта (топливная) не учтена на </w:t>
      </w:r>
      <w:proofErr w:type="spellStart"/>
      <w:r w:rsidR="00B578C1" w:rsidRPr="00C614D5">
        <w:rPr>
          <w:rFonts w:eastAsia="Times New Roman"/>
          <w:lang w:eastAsia="ru-RU"/>
        </w:rPr>
        <w:t>забалансовом</w:t>
      </w:r>
      <w:proofErr w:type="spellEnd"/>
      <w:r w:rsidR="00B578C1" w:rsidRPr="00C614D5">
        <w:rPr>
          <w:rFonts w:eastAsia="Times New Roman"/>
          <w:lang w:eastAsia="ru-RU"/>
        </w:rPr>
        <w:t xml:space="preserve"> счете.</w:t>
      </w:r>
    </w:p>
    <w:p w:rsidR="008152F5" w:rsidRPr="008152F5" w:rsidRDefault="008152F5" w:rsidP="008152F5">
      <w:pPr>
        <w:tabs>
          <w:tab w:val="left" w:pos="900"/>
        </w:tabs>
        <w:spacing w:after="0" w:line="240" w:lineRule="auto"/>
        <w:ind w:firstLine="709"/>
        <w:jc w:val="both"/>
        <w:rPr>
          <w:rFonts w:eastAsia="Times New Roman"/>
          <w:szCs w:val="20"/>
          <w:shd w:val="clear" w:color="auto" w:fill="FFFFFF"/>
          <w:lang w:eastAsia="ru-RU"/>
        </w:rPr>
      </w:pPr>
      <w:r>
        <w:rPr>
          <w:rFonts w:eastAsia="Times New Roman"/>
          <w:szCs w:val="20"/>
          <w:shd w:val="clear" w:color="auto" w:fill="FFFFFF"/>
          <w:lang w:eastAsia="ru-RU"/>
        </w:rPr>
        <w:t>П</w:t>
      </w:r>
      <w:r w:rsidRPr="008152F5">
        <w:rPr>
          <w:rFonts w:eastAsia="Times New Roman"/>
          <w:szCs w:val="20"/>
          <w:shd w:val="clear" w:color="auto" w:fill="FFFFFF"/>
          <w:lang w:eastAsia="ru-RU"/>
        </w:rPr>
        <w:t xml:space="preserve">редъявленные </w:t>
      </w:r>
      <w:r>
        <w:rPr>
          <w:rFonts w:eastAsia="Times New Roman"/>
          <w:szCs w:val="20"/>
          <w:shd w:val="clear" w:color="auto" w:fill="FFFFFF"/>
          <w:lang w:eastAsia="ru-RU"/>
        </w:rPr>
        <w:t>к</w:t>
      </w:r>
      <w:r w:rsidRPr="008152F5">
        <w:rPr>
          <w:rFonts w:eastAsia="Times New Roman"/>
          <w:szCs w:val="20"/>
          <w:shd w:val="clear" w:color="auto" w:fill="FFFFFF"/>
          <w:lang w:eastAsia="ru-RU"/>
        </w:rPr>
        <w:t xml:space="preserve"> проверк</w:t>
      </w:r>
      <w:r>
        <w:rPr>
          <w:rFonts w:eastAsia="Times New Roman"/>
          <w:szCs w:val="20"/>
          <w:shd w:val="clear" w:color="auto" w:fill="FFFFFF"/>
          <w:lang w:eastAsia="ru-RU"/>
        </w:rPr>
        <w:t>е</w:t>
      </w:r>
      <w:r w:rsidRPr="008152F5">
        <w:rPr>
          <w:rFonts w:eastAsia="Times New Roman"/>
          <w:szCs w:val="20"/>
          <w:shd w:val="clear" w:color="auto" w:fill="FFFFFF"/>
          <w:lang w:eastAsia="ru-RU"/>
        </w:rPr>
        <w:t xml:space="preserve"> путевые листы все не содержат порядковые номера, раздел «Движения горючего» - не заполнен. Кроме того, не во всех путевых листах указаны показания спидометра на момент выезда и возвращения, что свидетельствует о некорректном километраже, указанном в документах, служащих основанием для списания ГСМ. Необходимо отметить, что информация о месте отправления и назначения, исходя из экономической сущности, должна указывать на производственный характер использования автомобиля.</w:t>
      </w:r>
    </w:p>
    <w:p w:rsidR="008152F5" w:rsidRPr="008152F5" w:rsidRDefault="008152F5" w:rsidP="008152F5">
      <w:pPr>
        <w:tabs>
          <w:tab w:val="left" w:pos="900"/>
        </w:tabs>
        <w:spacing w:after="0" w:line="240" w:lineRule="auto"/>
        <w:ind w:firstLine="709"/>
        <w:jc w:val="both"/>
        <w:rPr>
          <w:rFonts w:eastAsia="Times New Roman"/>
          <w:lang w:eastAsia="ru-RU"/>
        </w:rPr>
      </w:pPr>
      <w:r w:rsidRPr="008152F5">
        <w:rPr>
          <w:rFonts w:eastAsia="Times New Roman"/>
          <w:szCs w:val="20"/>
          <w:u w:val="single"/>
          <w:shd w:val="clear" w:color="auto" w:fill="FFFFFF"/>
          <w:lang w:eastAsia="ru-RU"/>
        </w:rPr>
        <w:t>Контрольно-счетная палата обращает внимание, что н</w:t>
      </w:r>
      <w:r w:rsidRPr="008152F5">
        <w:rPr>
          <w:rFonts w:eastAsia="Times New Roman"/>
          <w:szCs w:val="20"/>
          <w:shd w:val="clear" w:color="auto" w:fill="FFFFFF"/>
          <w:lang w:eastAsia="ru-RU"/>
        </w:rPr>
        <w:t xml:space="preserve">аличие </w:t>
      </w:r>
      <w:r w:rsidRPr="008152F5">
        <w:rPr>
          <w:rFonts w:eastAsia="Times New Roman"/>
          <w:lang w:eastAsia="ru-RU"/>
        </w:rPr>
        <w:t xml:space="preserve">в предъявленных путевых листах таких записей как </w:t>
      </w:r>
      <w:r w:rsidRPr="008152F5">
        <w:rPr>
          <w:rFonts w:eastAsia="Times New Roman"/>
          <w:u w:val="single"/>
          <w:lang w:eastAsia="ru-RU"/>
        </w:rPr>
        <w:t>«по территории поселения», «</w:t>
      </w:r>
      <w:proofErr w:type="spellStart"/>
      <w:r w:rsidRPr="008152F5">
        <w:rPr>
          <w:rFonts w:eastAsia="Times New Roman"/>
          <w:u w:val="single"/>
          <w:lang w:eastAsia="ru-RU"/>
        </w:rPr>
        <w:t>Дегтяревк</w:t>
      </w:r>
      <w:proofErr w:type="gramStart"/>
      <w:r w:rsidRPr="008152F5">
        <w:rPr>
          <w:rFonts w:eastAsia="Times New Roman"/>
          <w:u w:val="single"/>
          <w:lang w:eastAsia="ru-RU"/>
        </w:rPr>
        <w:t>а</w:t>
      </w:r>
      <w:proofErr w:type="spellEnd"/>
      <w:r w:rsidRPr="008152F5">
        <w:rPr>
          <w:rFonts w:eastAsia="Times New Roman"/>
          <w:u w:val="single"/>
          <w:lang w:eastAsia="ru-RU"/>
        </w:rPr>
        <w:t>-</w:t>
      </w:r>
      <w:proofErr w:type="gramEnd"/>
      <w:r w:rsidRPr="008152F5">
        <w:rPr>
          <w:rFonts w:eastAsia="Times New Roman"/>
          <w:u w:val="single"/>
          <w:lang w:eastAsia="ru-RU"/>
        </w:rPr>
        <w:t xml:space="preserve"> Сураж - по территории поселения»</w:t>
      </w:r>
      <w:r w:rsidRPr="008152F5">
        <w:rPr>
          <w:rFonts w:eastAsia="Times New Roman"/>
          <w:lang w:eastAsia="ru-RU"/>
        </w:rPr>
        <w:t xml:space="preserve"> не подтверждают данные о маршруте следования и не позволяют судить о факте использования транспорта в служебных целях. При использовании таких формулировок не представляется возможным определить правильность указанного в путевых листах километража, и подтвердить использование служебного автомобиля в производственных целях. Данный факт является нарушением </w:t>
      </w:r>
      <w:hyperlink r:id="rId8" w:history="1">
        <w:r w:rsidRPr="008152F5">
          <w:t>Приказа</w:t>
        </w:r>
      </w:hyperlink>
      <w:r w:rsidRPr="008152F5">
        <w:t xml:space="preserve"> Минтранса России от 18.09.2008 N 152.</w:t>
      </w:r>
    </w:p>
    <w:p w:rsidR="008152F5" w:rsidRPr="008152F5" w:rsidRDefault="008152F5" w:rsidP="008152F5">
      <w:pPr>
        <w:tabs>
          <w:tab w:val="left" w:pos="900"/>
        </w:tabs>
        <w:spacing w:after="0" w:line="240" w:lineRule="auto"/>
        <w:ind w:firstLine="709"/>
        <w:jc w:val="both"/>
        <w:rPr>
          <w:rFonts w:eastAsia="Times New Roman"/>
          <w:szCs w:val="20"/>
          <w:shd w:val="clear" w:color="auto" w:fill="FFFFFF"/>
          <w:lang w:eastAsia="ru-RU"/>
        </w:rPr>
      </w:pPr>
      <w:r w:rsidRPr="008152F5">
        <w:rPr>
          <w:rFonts w:eastAsia="Times New Roman"/>
          <w:szCs w:val="20"/>
          <w:shd w:val="clear" w:color="auto" w:fill="FFFFFF"/>
          <w:lang w:eastAsia="ru-RU"/>
        </w:rPr>
        <w:t>Принятие к учету некорректно оформленных путевых листов свидетельствует об отсутствии контроля со стороны бухгалтерской службы.</w:t>
      </w:r>
      <w:r w:rsidR="00D03601">
        <w:rPr>
          <w:rFonts w:eastAsia="Times New Roman"/>
          <w:szCs w:val="20"/>
          <w:shd w:val="clear" w:color="auto" w:fill="FFFFFF"/>
          <w:lang w:eastAsia="ru-RU"/>
        </w:rPr>
        <w:t xml:space="preserve"> </w:t>
      </w:r>
    </w:p>
    <w:p w:rsidR="00337879" w:rsidRPr="00337879" w:rsidRDefault="00D03601" w:rsidP="00337879">
      <w:pPr>
        <w:spacing w:after="0" w:line="240" w:lineRule="auto"/>
        <w:jc w:val="both"/>
      </w:pPr>
      <w:r w:rsidRPr="00D03601">
        <w:lastRenderedPageBreak/>
        <w:t>В ходе проверки акты на списание ГСМ не представлены, а раздел «Движение горючего» в путевых листах не заполнен, либо заполнен только на приход ГСМ.</w:t>
      </w:r>
    </w:p>
    <w:p w:rsidR="00D03601" w:rsidRDefault="00D03601" w:rsidP="003E3C8F">
      <w:pPr>
        <w:spacing w:after="0" w:line="240" w:lineRule="auto"/>
        <w:jc w:val="both"/>
      </w:pPr>
      <w:proofErr w:type="gramStart"/>
      <w:r w:rsidRPr="00D03601">
        <w:t xml:space="preserve">Таким образом, в нарушение ч. 3 ст. 9 Федерального закона </w:t>
      </w:r>
      <w:r w:rsidRPr="00D03601">
        <w:rPr>
          <w:rFonts w:eastAsia="Times New Roman"/>
          <w:lang w:eastAsia="ru-RU"/>
        </w:rPr>
        <w:t xml:space="preserve">от 06.12.2011 N 402-ФЗ «О бухгалтерском учете» в </w:t>
      </w:r>
      <w:proofErr w:type="spellStart"/>
      <w:r w:rsidRPr="00D03601">
        <w:rPr>
          <w:rFonts w:eastAsia="Times New Roman"/>
          <w:lang w:eastAsia="ru-RU"/>
        </w:rPr>
        <w:t>Дегтяревской</w:t>
      </w:r>
      <w:proofErr w:type="spellEnd"/>
      <w:r w:rsidRPr="00D03601">
        <w:rPr>
          <w:rFonts w:eastAsia="Times New Roman"/>
          <w:lang w:eastAsia="ru-RU"/>
        </w:rPr>
        <w:t xml:space="preserve"> сельской администрации при </w:t>
      </w:r>
      <w:r w:rsidRPr="00D03601">
        <w:t>списании в 2018 и 2019 годах бензина нарушены требования по оформлению фактов хозяйственной жизни первичными учетными документами, выразившееся в отсутствии актов на списание бензина на сумму 74633,12 рублей (2020г – 52767,02 рублей и 2021 год – 21886,10 рублей)</w:t>
      </w:r>
      <w:r w:rsidR="0046463F">
        <w:t>.</w:t>
      </w:r>
      <w:proofErr w:type="gramEnd"/>
    </w:p>
    <w:p w:rsidR="00E95030" w:rsidRPr="00E95030" w:rsidRDefault="00E95030" w:rsidP="003E3C8F">
      <w:pPr>
        <w:spacing w:after="0" w:line="240" w:lineRule="auto"/>
        <w:jc w:val="both"/>
      </w:pPr>
      <w:r w:rsidRPr="00E95030">
        <w:rPr>
          <w:rFonts w:eastAsia="Times New Roman"/>
          <w:szCs w:val="20"/>
          <w:shd w:val="clear" w:color="auto" w:fill="FFFFFF"/>
          <w:lang w:eastAsia="ru-RU"/>
        </w:rPr>
        <w:t xml:space="preserve">В нарушение </w:t>
      </w:r>
      <w:hyperlink r:id="rId9" w:history="1">
        <w:r w:rsidRPr="00E95030">
          <w:t>Приказа</w:t>
        </w:r>
      </w:hyperlink>
      <w:r w:rsidRPr="00E95030">
        <w:t xml:space="preserve"> Минтранса России от 11.09.2020г №368 не ведется Журнал учета  движения путевых листов.</w:t>
      </w:r>
    </w:p>
    <w:p w:rsidR="00B529B6" w:rsidRPr="00B529B6" w:rsidRDefault="00B529B6" w:rsidP="003E3C8F">
      <w:pPr>
        <w:spacing w:after="0" w:line="240" w:lineRule="auto"/>
        <w:ind w:firstLine="709"/>
        <w:jc w:val="both"/>
        <w:rPr>
          <w:rFonts w:eastAsia="Times New Roman"/>
          <w:lang w:eastAsia="ru-RU"/>
        </w:rPr>
      </w:pPr>
      <w:r w:rsidRPr="00B529B6">
        <w:rPr>
          <w:rFonts w:eastAsia="Times New Roman"/>
          <w:lang w:eastAsia="ru-RU"/>
        </w:rPr>
        <w:t>В ходе проверки</w:t>
      </w:r>
      <w:r w:rsidR="0087631B">
        <w:rPr>
          <w:rFonts w:eastAsia="Times New Roman"/>
          <w:lang w:eastAsia="ru-RU"/>
        </w:rPr>
        <w:t xml:space="preserve">, </w:t>
      </w:r>
      <w:r w:rsidRPr="00B529B6">
        <w:rPr>
          <w:rFonts w:eastAsia="Times New Roman"/>
          <w:lang w:eastAsia="ru-RU"/>
        </w:rPr>
        <w:t xml:space="preserve">соблюдения порядка документального оформления расчетов с подотчетными лицами установлено, что  в нарушение Постановления </w:t>
      </w:r>
      <w:proofErr w:type="spellStart"/>
      <w:r w:rsidRPr="00B529B6">
        <w:rPr>
          <w:rFonts w:eastAsia="Times New Roman"/>
          <w:lang w:eastAsia="ru-RU"/>
        </w:rPr>
        <w:t>Дегтяревской</w:t>
      </w:r>
      <w:proofErr w:type="spellEnd"/>
      <w:r w:rsidRPr="00B529B6">
        <w:rPr>
          <w:rFonts w:eastAsia="Times New Roman"/>
          <w:lang w:eastAsia="ru-RU"/>
        </w:rPr>
        <w:t xml:space="preserve"> с/а от 21.04.2020г. №3а «Об утверждении списка подотчетных лиц», Учетной политики на 2020 год денежные средства в подотчет выдавались лицам, не имеющим право получать подотчетные суммы.</w:t>
      </w:r>
    </w:p>
    <w:p w:rsidR="002B60AE" w:rsidRPr="002B60AE" w:rsidRDefault="00556A34" w:rsidP="002B60AE">
      <w:pPr>
        <w:spacing w:after="0" w:line="240" w:lineRule="auto"/>
        <w:jc w:val="both"/>
        <w:rPr>
          <w:rFonts w:eastAsia="Times New Roman"/>
          <w:lang w:eastAsia="ru-RU"/>
        </w:rPr>
      </w:pPr>
      <w:r w:rsidRPr="00556A34">
        <w:t xml:space="preserve">Проверкой установлено, что в проверяемом периоде выдавались </w:t>
      </w:r>
      <w:r w:rsidRPr="00556A34">
        <w:rPr>
          <w:rFonts w:eastAsia="Times New Roman"/>
          <w:lang w:eastAsia="ru-RU"/>
        </w:rPr>
        <w:t xml:space="preserve">денежные средства в подотчет при наличии за подотчетным лицом задолженности по ранее выданным денежным средствам. </w:t>
      </w:r>
      <w:r w:rsidR="002B60AE" w:rsidRPr="002B60AE">
        <w:rPr>
          <w:rFonts w:eastAsia="Times New Roman"/>
          <w:lang w:eastAsia="ru-RU"/>
        </w:rPr>
        <w:t>Во всех представленных к проверке авансовых отчетах  раздел «Бухгалтерская запись» - не заполнен. Данный факт подтверждает отсутствие аналитического учета по счету 20800</w:t>
      </w:r>
      <w:r w:rsidR="002B60AE" w:rsidRPr="002B60AE">
        <w:rPr>
          <w:rFonts w:eastAsia="Times New Roman"/>
          <w:bCs/>
          <w:lang w:eastAsia="ru-RU"/>
        </w:rPr>
        <w:t>"Расчеты с подотчетными лицами".</w:t>
      </w:r>
    </w:p>
    <w:p w:rsidR="00864423" w:rsidRPr="00864423" w:rsidRDefault="00864423" w:rsidP="00864423">
      <w:pPr>
        <w:spacing w:after="0" w:line="240" w:lineRule="auto"/>
        <w:ind w:firstLine="709"/>
        <w:jc w:val="both"/>
        <w:rPr>
          <w:rFonts w:eastAsia="Times New Roman"/>
          <w:lang w:eastAsia="ru-RU"/>
        </w:rPr>
      </w:pPr>
      <w:r w:rsidRPr="00864423">
        <w:rPr>
          <w:rFonts w:eastAsia="Times New Roman"/>
          <w:lang w:eastAsia="ru-RU"/>
        </w:rPr>
        <w:t>Анализ заключенных трудовых договоров показал, что во всех договорах отсутствуют  обязательные реквизиты - условия оплаты труда (в том числе размер должностного оклада, доплаты, надбавки, поощрительные выплаты), наименование учреждения, которые в соответствии со статьей 57 Трудового кодекса РФ, являются обязательными для включения в трудовой договор, заключаемый с работником.</w:t>
      </w:r>
    </w:p>
    <w:p w:rsidR="00864423" w:rsidRPr="00864423" w:rsidRDefault="00864423" w:rsidP="00864423">
      <w:pPr>
        <w:spacing w:after="0"/>
        <w:jc w:val="both"/>
      </w:pPr>
      <w:r w:rsidRPr="00864423">
        <w:rPr>
          <w:rFonts w:eastAsia="Times New Roman"/>
          <w:lang w:eastAsia="ru-RU"/>
        </w:rPr>
        <w:t>В договоры своевременно не вносятся изменения (дополнительные соглашения) в части изменений условий оплаты труда.</w:t>
      </w:r>
    </w:p>
    <w:p w:rsidR="00631399" w:rsidRDefault="00561494" w:rsidP="00561494">
      <w:pPr>
        <w:spacing w:after="0"/>
        <w:jc w:val="both"/>
      </w:pPr>
      <w:r w:rsidRPr="00561494">
        <w:t xml:space="preserve">   </w:t>
      </w:r>
      <w:proofErr w:type="gramStart"/>
      <w:r w:rsidRPr="00561494">
        <w:t xml:space="preserve">При анализе  Положение  «Об оплате труда выборных должностных лиц местного самоуправления, осуществляющих свои полномочия на постоянной основе и муниципальных служащих </w:t>
      </w:r>
      <w:proofErr w:type="spellStart"/>
      <w:r w:rsidRPr="00561494">
        <w:t>Дегтяревского</w:t>
      </w:r>
      <w:proofErr w:type="spellEnd"/>
      <w:r w:rsidRPr="00561494">
        <w:t xml:space="preserve"> сельского поселения», утвержденное решение </w:t>
      </w:r>
      <w:proofErr w:type="spellStart"/>
      <w:r w:rsidRPr="00561494">
        <w:t>Дегтяревского</w:t>
      </w:r>
      <w:proofErr w:type="spellEnd"/>
      <w:r w:rsidRPr="00561494">
        <w:t xml:space="preserve"> сельского совета народных депутатов от 24.10.2019 года № 33 (с изменениями от 21.10.2020г. №48, от 30.10.2020г. №49) на предмет соответствия Постановлению Правительства Брянской области от 11.12.2017 года №633-п, установлено</w:t>
      </w:r>
      <w:r>
        <w:t xml:space="preserve">, </w:t>
      </w:r>
      <w:r w:rsidRPr="00631399">
        <w:t xml:space="preserve">что </w:t>
      </w:r>
      <w:r w:rsidRPr="00561494">
        <w:t xml:space="preserve"> количество окладов в</w:t>
      </w:r>
      <w:proofErr w:type="gramEnd"/>
      <w:r w:rsidRPr="00561494">
        <w:t xml:space="preserve"> расчете на год главы сельской администрации и лиц, замещающих должности муниципальной службы превышает </w:t>
      </w:r>
      <w:proofErr w:type="gramStart"/>
      <w:r w:rsidRPr="00561494">
        <w:t>разрешенное</w:t>
      </w:r>
      <w:proofErr w:type="gramEnd"/>
      <w:r w:rsidR="00631399">
        <w:t>.</w:t>
      </w:r>
    </w:p>
    <w:p w:rsidR="00292498" w:rsidRPr="00292498" w:rsidRDefault="00292498" w:rsidP="00292498">
      <w:pPr>
        <w:spacing w:after="0" w:line="240" w:lineRule="auto"/>
        <w:jc w:val="both"/>
        <w:rPr>
          <w:rFonts w:eastAsia="Times New Roman"/>
          <w:b/>
          <w:i/>
          <w:szCs w:val="20"/>
          <w:lang w:eastAsia="ru-RU"/>
        </w:rPr>
      </w:pPr>
      <w:r w:rsidRPr="00292498">
        <w:rPr>
          <w:rFonts w:eastAsia="Times New Roman"/>
          <w:szCs w:val="20"/>
          <w:lang w:eastAsia="ru-RU"/>
        </w:rPr>
        <w:t xml:space="preserve">Начисление заработной платы производится в </w:t>
      </w:r>
      <w:r w:rsidR="001F325E">
        <w:rPr>
          <w:rFonts w:eastAsia="Times New Roman"/>
          <w:szCs w:val="20"/>
          <w:lang w:eastAsia="ru-RU"/>
        </w:rPr>
        <w:t xml:space="preserve">приспособленной </w:t>
      </w:r>
      <w:r w:rsidRPr="00292498">
        <w:rPr>
          <w:rFonts w:eastAsia="Times New Roman"/>
          <w:szCs w:val="20"/>
          <w:lang w:eastAsia="ru-RU"/>
        </w:rPr>
        <w:t>Книге учета расходов по оплате труда, затем составляются расчетные ведомости. Расчетные листки к проверке не представлены.</w:t>
      </w:r>
      <w:r>
        <w:rPr>
          <w:rFonts w:eastAsia="Times New Roman"/>
          <w:szCs w:val="20"/>
          <w:lang w:eastAsia="ru-RU"/>
        </w:rPr>
        <w:t xml:space="preserve"> </w:t>
      </w:r>
      <w:r w:rsidRPr="00292498">
        <w:rPr>
          <w:rFonts w:eastAsia="Times New Roman"/>
          <w:szCs w:val="20"/>
          <w:lang w:eastAsia="ru-RU"/>
        </w:rPr>
        <w:t xml:space="preserve"> </w:t>
      </w:r>
      <w:bookmarkStart w:id="0" w:name="_GoBack"/>
      <w:bookmarkEnd w:id="0"/>
      <w:r w:rsidRPr="00292498">
        <w:rPr>
          <w:rFonts w:eastAsia="Times New Roman"/>
          <w:szCs w:val="20"/>
          <w:lang w:eastAsia="ru-RU"/>
        </w:rPr>
        <w:t>Расчетные ведомости составлены в приспособленной форме и не имеют ФИО, расшифровки начислений в разрезе выплат, не утверждены руководителем.</w:t>
      </w:r>
      <w:r>
        <w:rPr>
          <w:rFonts w:eastAsia="Times New Roman"/>
          <w:szCs w:val="20"/>
          <w:lang w:eastAsia="ru-RU"/>
        </w:rPr>
        <w:t xml:space="preserve"> </w:t>
      </w:r>
      <w:r w:rsidRPr="00292498">
        <w:rPr>
          <w:rFonts w:eastAsia="Times New Roman"/>
          <w:b/>
          <w:i/>
          <w:szCs w:val="20"/>
          <w:lang w:eastAsia="ru-RU"/>
        </w:rPr>
        <w:t xml:space="preserve">    </w:t>
      </w:r>
    </w:p>
    <w:p w:rsidR="001D4BE0" w:rsidRPr="001D4BE0" w:rsidRDefault="00292498" w:rsidP="000F3EE2">
      <w:pPr>
        <w:spacing w:after="0" w:line="240" w:lineRule="auto"/>
        <w:jc w:val="both"/>
      </w:pPr>
      <w:r w:rsidRPr="00292498">
        <w:lastRenderedPageBreak/>
        <w:t xml:space="preserve">    Заработная плата выплачивается 2 раза в месяц, путем перечисления  на пластиковые карты сотрудников.  </w:t>
      </w:r>
      <w:r w:rsidR="001D4BE0" w:rsidRPr="001D4BE0">
        <w:t>Проверкой  начисления заработной платы установлено следующее:</w:t>
      </w:r>
    </w:p>
    <w:p w:rsidR="009616CF" w:rsidRPr="009616CF" w:rsidRDefault="001D4BE0" w:rsidP="000F3EE2">
      <w:pPr>
        <w:spacing w:after="0" w:line="240" w:lineRule="auto"/>
        <w:jc w:val="both"/>
      </w:pPr>
      <w:proofErr w:type="gramStart"/>
      <w:r w:rsidRPr="001D4BE0">
        <w:t xml:space="preserve">- Ежемесячная премия в объеме 25% от оклада выплачивалось работникам администрации без распорядительного документа (приказа), что является нарушением п. 8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w:t>
      </w:r>
      <w:proofErr w:type="spellStart"/>
      <w:r w:rsidRPr="001D4BE0">
        <w:t>Дегтяревского</w:t>
      </w:r>
      <w:proofErr w:type="spellEnd"/>
      <w:r w:rsidRPr="001D4BE0">
        <w:t xml:space="preserve"> сельского поселения», от 24.10.2019 года № 33 (с изменениями от 21.10.2020г. №48, от 30.10.2020г. №49) и  п. 2.6</w:t>
      </w:r>
      <w:r w:rsidRPr="001D4BE0">
        <w:rPr>
          <w:b/>
          <w:i/>
        </w:rPr>
        <w:t xml:space="preserve"> </w:t>
      </w:r>
      <w:r w:rsidRPr="001D4BE0">
        <w:t>Положения «Об оплате</w:t>
      </w:r>
      <w:proofErr w:type="gramEnd"/>
      <w:r w:rsidRPr="001D4BE0">
        <w:t xml:space="preserve"> труда работников, замещающих должности, не отнесенные к должностям муниципальной службы и осуществляющих техническое обеспечение деятельности </w:t>
      </w:r>
      <w:proofErr w:type="spellStart"/>
      <w:r w:rsidRPr="001D4BE0">
        <w:t>Дегтяревской</w:t>
      </w:r>
      <w:proofErr w:type="spellEnd"/>
      <w:r w:rsidRPr="001D4BE0">
        <w:t xml:space="preserve"> сельской администрации» от 18.08.2019 года № 54.   </w:t>
      </w:r>
      <w:r w:rsidR="009616CF" w:rsidRPr="009616CF">
        <w:t xml:space="preserve">Так, </w:t>
      </w:r>
      <w:r w:rsidRPr="001D4BE0">
        <w:t xml:space="preserve">   </w:t>
      </w:r>
      <w:r w:rsidR="009616CF" w:rsidRPr="009616CF">
        <w:t>неправомерно  выплачено премий (без распорядительного документа) в сумме 60,4 тыс. рублей.</w:t>
      </w:r>
    </w:p>
    <w:p w:rsidR="00BE14D7" w:rsidRPr="00BE14D7" w:rsidRDefault="00BE14D7" w:rsidP="000F3EE2">
      <w:pPr>
        <w:spacing w:after="0" w:line="240" w:lineRule="auto"/>
        <w:jc w:val="both"/>
      </w:pPr>
      <w:r w:rsidRPr="00BE14D7">
        <w:t xml:space="preserve">При проверке начисления отпусков установлено, что в нарушения распоряжения </w:t>
      </w:r>
      <w:proofErr w:type="spellStart"/>
      <w:r w:rsidRPr="00BE14D7">
        <w:t>Дегтяревской</w:t>
      </w:r>
      <w:proofErr w:type="spellEnd"/>
      <w:r w:rsidRPr="00BE14D7">
        <w:t xml:space="preserve"> сельской администрации от 10.07.2020г №7-к и распоряжения от 18.09.2020г №11-к вместо 30 календарных дней вышеуказанным сотрудникам начислено 28 календарных дней. Сумма недоплаты отпускных за 2020 год составила 2852,94 рублей</w:t>
      </w:r>
      <w:r w:rsidR="009A0344">
        <w:t>.</w:t>
      </w:r>
    </w:p>
    <w:p w:rsidR="009A0344" w:rsidRPr="009A0344" w:rsidRDefault="009A0344" w:rsidP="00382EFC">
      <w:pPr>
        <w:spacing w:after="0" w:line="240" w:lineRule="auto"/>
        <w:jc w:val="both"/>
      </w:pPr>
      <w:r w:rsidRPr="009A0344">
        <w:t>Установлено неэффективное  расходование сре</w:t>
      </w:r>
      <w:proofErr w:type="gramStart"/>
      <w:r w:rsidRPr="009A0344">
        <w:t>дств в с</w:t>
      </w:r>
      <w:proofErr w:type="gramEnd"/>
      <w:r w:rsidRPr="009A0344">
        <w:t>умме 53,6 тыс. рублей (2020 г. 8/53,2 тыс. рублей, 2021 год – 2/0,4 тыс. рублей), выразившиеся в оплате за счет бюджетных средств пеней и штрафов.</w:t>
      </w:r>
    </w:p>
    <w:p w:rsidR="00166E3D" w:rsidRPr="00166E3D" w:rsidRDefault="00166E3D" w:rsidP="00382EFC">
      <w:pPr>
        <w:spacing w:after="0" w:line="240" w:lineRule="auto"/>
        <w:jc w:val="both"/>
        <w:rPr>
          <w:rFonts w:eastAsia="Times New Roman"/>
          <w:lang w:eastAsia="ru-RU"/>
        </w:rPr>
      </w:pPr>
      <w:r w:rsidRPr="00166E3D">
        <w:t xml:space="preserve">      Акт проверки подписан без разногласий. </w:t>
      </w:r>
      <w:r w:rsidRPr="00166E3D">
        <w:rPr>
          <w:rFonts w:eastAsia="Times New Roman"/>
          <w:lang w:eastAsia="ru-RU"/>
        </w:rPr>
        <w:t xml:space="preserve">Отчет о результатах контрольного мероприятия направлен в </w:t>
      </w:r>
      <w:proofErr w:type="spellStart"/>
      <w:r w:rsidRPr="00166E3D">
        <w:rPr>
          <w:rFonts w:eastAsia="Times New Roman"/>
          <w:lang w:eastAsia="ru-RU"/>
        </w:rPr>
        <w:t>Суражский</w:t>
      </w:r>
      <w:proofErr w:type="spellEnd"/>
      <w:r w:rsidRPr="00166E3D">
        <w:rPr>
          <w:rFonts w:eastAsia="Times New Roman"/>
          <w:lang w:eastAsia="ru-RU"/>
        </w:rPr>
        <w:t xml:space="preserve"> районный Совет народных депутатов</w:t>
      </w:r>
      <w:r w:rsidR="0000684E">
        <w:rPr>
          <w:rFonts w:eastAsia="Times New Roman"/>
          <w:lang w:eastAsia="ru-RU"/>
        </w:rPr>
        <w:t xml:space="preserve">, </w:t>
      </w:r>
      <w:r w:rsidRPr="00166E3D">
        <w:rPr>
          <w:rFonts w:eastAsia="Times New Roman"/>
          <w:lang w:eastAsia="ru-RU"/>
        </w:rPr>
        <w:t xml:space="preserve"> главе администрации Суражского  района</w:t>
      </w:r>
      <w:r w:rsidR="0000684E">
        <w:rPr>
          <w:rFonts w:eastAsia="Times New Roman"/>
          <w:lang w:eastAsia="ru-RU"/>
        </w:rPr>
        <w:t xml:space="preserve">, </w:t>
      </w:r>
      <w:proofErr w:type="spellStart"/>
      <w:r w:rsidR="0000684E">
        <w:rPr>
          <w:rFonts w:eastAsia="Times New Roman"/>
          <w:lang w:eastAsia="ru-RU"/>
        </w:rPr>
        <w:t>Дегтяревский</w:t>
      </w:r>
      <w:proofErr w:type="spellEnd"/>
      <w:r w:rsidR="0000684E">
        <w:rPr>
          <w:rFonts w:eastAsia="Times New Roman"/>
          <w:lang w:eastAsia="ru-RU"/>
        </w:rPr>
        <w:t xml:space="preserve"> сельский Совет народных депутатов</w:t>
      </w:r>
      <w:r w:rsidRPr="00166E3D">
        <w:rPr>
          <w:rFonts w:eastAsia="Times New Roman"/>
          <w:lang w:eastAsia="ru-RU"/>
        </w:rPr>
        <w:t xml:space="preserve">. </w:t>
      </w:r>
    </w:p>
    <w:p w:rsidR="00166E3D" w:rsidRPr="00166E3D" w:rsidRDefault="00166E3D" w:rsidP="00382EFC">
      <w:pPr>
        <w:spacing w:after="0" w:line="240" w:lineRule="auto"/>
        <w:ind w:firstLine="709"/>
        <w:jc w:val="both"/>
        <w:rPr>
          <w:rFonts w:eastAsia="Times New Roman"/>
          <w:lang w:eastAsia="ru-RU"/>
        </w:rPr>
      </w:pPr>
      <w:r w:rsidRPr="00166E3D">
        <w:rPr>
          <w:rFonts w:eastAsia="Times New Roman"/>
          <w:lang w:eastAsia="ru-RU"/>
        </w:rPr>
        <w:t xml:space="preserve">В целях устранения выявленных нарушений и замечаний Контрольно-счетной палатой Суражского района в адрес главы администрации </w:t>
      </w:r>
      <w:proofErr w:type="spellStart"/>
      <w:r w:rsidRPr="00166E3D">
        <w:rPr>
          <w:rFonts w:eastAsia="Times New Roman"/>
          <w:lang w:eastAsia="ru-RU"/>
        </w:rPr>
        <w:t>Д</w:t>
      </w:r>
      <w:r w:rsidR="000F3EE2">
        <w:rPr>
          <w:rFonts w:eastAsia="Times New Roman"/>
          <w:lang w:eastAsia="ru-RU"/>
        </w:rPr>
        <w:t>егтяревского</w:t>
      </w:r>
      <w:proofErr w:type="spellEnd"/>
      <w:r w:rsidRPr="00166E3D">
        <w:rPr>
          <w:rFonts w:eastAsia="Times New Roman"/>
          <w:lang w:eastAsia="ru-RU"/>
        </w:rPr>
        <w:t xml:space="preserve"> сельского поселения направлено представление. </w:t>
      </w:r>
    </w:p>
    <w:p w:rsidR="00166E3D" w:rsidRPr="00166E3D" w:rsidRDefault="00166E3D" w:rsidP="000F3EE2">
      <w:pPr>
        <w:tabs>
          <w:tab w:val="left" w:pos="5970"/>
        </w:tabs>
        <w:spacing w:after="0" w:line="240" w:lineRule="auto"/>
        <w:ind w:firstLine="709"/>
        <w:jc w:val="both"/>
        <w:rPr>
          <w:rFonts w:eastAsia="Times New Roman"/>
          <w:lang w:eastAsia="ru-RU"/>
        </w:rPr>
      </w:pPr>
      <w:r w:rsidRPr="00166E3D">
        <w:rPr>
          <w:rFonts w:eastAsia="Times New Roman"/>
          <w:lang w:eastAsia="ru-RU"/>
        </w:rPr>
        <w:tab/>
      </w:r>
    </w:p>
    <w:p w:rsidR="00166E3D" w:rsidRPr="00166E3D" w:rsidRDefault="00166E3D" w:rsidP="000F3EE2">
      <w:pPr>
        <w:autoSpaceDE w:val="0"/>
        <w:autoSpaceDN w:val="0"/>
        <w:adjustRightInd w:val="0"/>
        <w:spacing w:after="0" w:line="240" w:lineRule="auto"/>
        <w:jc w:val="both"/>
        <w:rPr>
          <w:rFonts w:eastAsia="Times New Roman"/>
          <w:lang w:eastAsia="ru-RU"/>
        </w:rPr>
      </w:pPr>
      <w:r w:rsidRPr="00166E3D">
        <w:rPr>
          <w:rFonts w:eastAsia="Times New Roman"/>
          <w:lang w:eastAsia="ru-RU"/>
        </w:rPr>
        <w:t>Председатель</w:t>
      </w:r>
    </w:p>
    <w:p w:rsidR="00166E3D" w:rsidRPr="00166E3D" w:rsidRDefault="00166E3D" w:rsidP="000F3EE2">
      <w:pPr>
        <w:autoSpaceDE w:val="0"/>
        <w:autoSpaceDN w:val="0"/>
        <w:adjustRightInd w:val="0"/>
        <w:spacing w:after="0" w:line="240" w:lineRule="auto"/>
        <w:jc w:val="both"/>
        <w:rPr>
          <w:rFonts w:eastAsia="Times New Roman"/>
          <w:lang w:eastAsia="ru-RU"/>
        </w:rPr>
      </w:pPr>
      <w:r w:rsidRPr="00166E3D">
        <w:rPr>
          <w:rFonts w:eastAsia="Times New Roman"/>
          <w:lang w:eastAsia="ru-RU"/>
        </w:rPr>
        <w:t>Контрольно-счетной палаты</w:t>
      </w:r>
    </w:p>
    <w:p w:rsidR="00166E3D" w:rsidRPr="00166E3D" w:rsidRDefault="00166E3D" w:rsidP="000F3EE2">
      <w:pPr>
        <w:autoSpaceDE w:val="0"/>
        <w:autoSpaceDN w:val="0"/>
        <w:adjustRightInd w:val="0"/>
        <w:spacing w:after="0" w:line="240" w:lineRule="auto"/>
        <w:jc w:val="both"/>
        <w:rPr>
          <w:rFonts w:eastAsia="Times New Roman"/>
          <w:lang w:eastAsia="ru-RU"/>
        </w:rPr>
      </w:pPr>
      <w:r w:rsidRPr="00166E3D">
        <w:rPr>
          <w:rFonts w:eastAsia="Times New Roman"/>
          <w:lang w:eastAsia="ru-RU"/>
        </w:rPr>
        <w:t xml:space="preserve">Суражского района                      </w:t>
      </w:r>
      <w:r w:rsidR="000F3EE2">
        <w:rPr>
          <w:rFonts w:eastAsia="Times New Roman"/>
          <w:lang w:eastAsia="ru-RU"/>
        </w:rPr>
        <w:t xml:space="preserve">       </w:t>
      </w:r>
      <w:r w:rsidRPr="00166E3D">
        <w:rPr>
          <w:rFonts w:eastAsia="Times New Roman"/>
          <w:lang w:eastAsia="ru-RU"/>
        </w:rPr>
        <w:t xml:space="preserve">                                         Н.В. Жидкова</w:t>
      </w:r>
    </w:p>
    <w:p w:rsidR="00166E3D" w:rsidRPr="00166E3D" w:rsidRDefault="00166E3D" w:rsidP="000F3EE2">
      <w:pPr>
        <w:spacing w:line="240" w:lineRule="auto"/>
      </w:pPr>
    </w:p>
    <w:p w:rsidR="00556A34" w:rsidRPr="00556A34" w:rsidRDefault="00556A34" w:rsidP="003E3C8F">
      <w:pPr>
        <w:spacing w:after="0" w:line="240" w:lineRule="auto"/>
        <w:jc w:val="both"/>
        <w:rPr>
          <w:rFonts w:eastAsia="Times New Roman"/>
          <w:lang w:eastAsia="ru-RU"/>
        </w:rPr>
      </w:pPr>
    </w:p>
    <w:p w:rsidR="00E95030" w:rsidRPr="00D03601" w:rsidRDefault="00E95030" w:rsidP="00D03601">
      <w:pPr>
        <w:spacing w:after="0" w:line="240" w:lineRule="auto"/>
        <w:jc w:val="both"/>
      </w:pPr>
    </w:p>
    <w:p w:rsidR="0050481D" w:rsidRDefault="0050481D" w:rsidP="008F6A19">
      <w:pPr>
        <w:spacing w:after="0" w:line="240" w:lineRule="auto"/>
        <w:jc w:val="both"/>
      </w:pPr>
    </w:p>
    <w:sectPr w:rsidR="0050481D" w:rsidSect="00000A9C">
      <w:pgSz w:w="12240" w:h="15840"/>
      <w:pgMar w:top="720" w:right="720" w:bottom="720"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E7630"/>
    <w:multiLevelType w:val="hybridMultilevel"/>
    <w:tmpl w:val="8C7AB1B4"/>
    <w:lvl w:ilvl="0" w:tplc="30A0EFEA">
      <w:start w:val="1"/>
      <w:numFmt w:val="decimal"/>
      <w:lvlText w:val="%1)"/>
      <w:lvlJc w:val="left"/>
      <w:pPr>
        <w:ind w:left="-349" w:hanging="360"/>
      </w:pPr>
      <w:rPr>
        <w:rFonts w:eastAsia="Calibri"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67"/>
    <w:rsid w:val="00000A9C"/>
    <w:rsid w:val="0000684E"/>
    <w:rsid w:val="00006F75"/>
    <w:rsid w:val="00073DCF"/>
    <w:rsid w:val="000D5685"/>
    <w:rsid w:val="000E6A41"/>
    <w:rsid w:val="000F2815"/>
    <w:rsid w:val="000F3EE2"/>
    <w:rsid w:val="00166E3D"/>
    <w:rsid w:val="0019432C"/>
    <w:rsid w:val="0019605D"/>
    <w:rsid w:val="001D4BE0"/>
    <w:rsid w:val="001F325E"/>
    <w:rsid w:val="00207E01"/>
    <w:rsid w:val="00292498"/>
    <w:rsid w:val="002B60AE"/>
    <w:rsid w:val="00311497"/>
    <w:rsid w:val="00337879"/>
    <w:rsid w:val="00382EFC"/>
    <w:rsid w:val="00394858"/>
    <w:rsid w:val="003D283A"/>
    <w:rsid w:val="003D5B2A"/>
    <w:rsid w:val="003E3C8F"/>
    <w:rsid w:val="0046463F"/>
    <w:rsid w:val="004C2EC8"/>
    <w:rsid w:val="004F6242"/>
    <w:rsid w:val="0050481D"/>
    <w:rsid w:val="00532759"/>
    <w:rsid w:val="00535F22"/>
    <w:rsid w:val="00547367"/>
    <w:rsid w:val="00556A34"/>
    <w:rsid w:val="00561494"/>
    <w:rsid w:val="005D4A07"/>
    <w:rsid w:val="005F0ECF"/>
    <w:rsid w:val="00631399"/>
    <w:rsid w:val="00671ED7"/>
    <w:rsid w:val="006741F8"/>
    <w:rsid w:val="00675D51"/>
    <w:rsid w:val="00684978"/>
    <w:rsid w:val="006D6A48"/>
    <w:rsid w:val="0070438D"/>
    <w:rsid w:val="00750820"/>
    <w:rsid w:val="008152F5"/>
    <w:rsid w:val="008159B0"/>
    <w:rsid w:val="00837276"/>
    <w:rsid w:val="00852C33"/>
    <w:rsid w:val="00864423"/>
    <w:rsid w:val="0087631B"/>
    <w:rsid w:val="00893EF3"/>
    <w:rsid w:val="00894E36"/>
    <w:rsid w:val="008F6A19"/>
    <w:rsid w:val="009459C5"/>
    <w:rsid w:val="009616CF"/>
    <w:rsid w:val="009A0344"/>
    <w:rsid w:val="009B3DDE"/>
    <w:rsid w:val="00A1246F"/>
    <w:rsid w:val="00A162B7"/>
    <w:rsid w:val="00A92293"/>
    <w:rsid w:val="00AA2E70"/>
    <w:rsid w:val="00B217C2"/>
    <w:rsid w:val="00B529B6"/>
    <w:rsid w:val="00B578C1"/>
    <w:rsid w:val="00B61FB5"/>
    <w:rsid w:val="00BA0C9D"/>
    <w:rsid w:val="00BE14D7"/>
    <w:rsid w:val="00C055F8"/>
    <w:rsid w:val="00C614D5"/>
    <w:rsid w:val="00CF1CCC"/>
    <w:rsid w:val="00D03601"/>
    <w:rsid w:val="00D736F8"/>
    <w:rsid w:val="00DF21EF"/>
    <w:rsid w:val="00DF5AB8"/>
    <w:rsid w:val="00E516A4"/>
    <w:rsid w:val="00E71A5E"/>
    <w:rsid w:val="00E95030"/>
    <w:rsid w:val="00FE3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41"/>
    <w:rPr>
      <w:rFonts w:eastAsia="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41"/>
    <w:rPr>
      <w:rFonts w:eastAsia="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212841&amp;date=03.03.2020" TargetMode="External"/><Relationship Id="rId3" Type="http://schemas.openxmlformats.org/officeDocument/2006/relationships/styles" Target="styles.xml"/><Relationship Id="rId7" Type="http://schemas.openxmlformats.org/officeDocument/2006/relationships/hyperlink" Target="https://login.consultant.ru/link/?rnd=43A84B6BE45C1962B82EA172E9E2AFDA&amp;req=doc&amp;base=RZR&amp;n=317114&amp;dst=100043&amp;fld=134&amp;date=11.02.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RZR&amp;n=212841&amp;date=03.03.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E4F57-ECD0-4471-A9D2-CBD0F3E3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2448</Words>
  <Characters>13957</Characters>
  <Application>Microsoft Office Word</Application>
  <DocSecurity>0</DocSecurity>
  <Lines>116</Lines>
  <Paragraphs>32</Paragraphs>
  <ScaleCrop>false</ScaleCrop>
  <Company>SPecialiST RePack</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79</cp:revision>
  <dcterms:created xsi:type="dcterms:W3CDTF">2021-11-07T12:27:00Z</dcterms:created>
  <dcterms:modified xsi:type="dcterms:W3CDTF">2021-11-09T11:23:00Z</dcterms:modified>
</cp:coreProperties>
</file>