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D0" w:rsidRDefault="00627FC6" w:rsidP="00877AD0">
      <w:pPr>
        <w:spacing w:after="0" w:line="240" w:lineRule="auto"/>
        <w:ind w:left="20" w:right="540" w:firstLine="720"/>
        <w:jc w:val="both"/>
        <w:rPr>
          <w:rFonts w:eastAsiaTheme="minorHAnsi"/>
          <w:b/>
          <w:color w:val="000000"/>
        </w:rPr>
      </w:pPr>
      <w:r>
        <w:t xml:space="preserve">Информация по результатам контрольного мероприятия </w:t>
      </w:r>
      <w:r w:rsidR="00877AD0" w:rsidRPr="006576FB">
        <w:rPr>
          <w:rFonts w:eastAsiaTheme="minorHAnsi"/>
          <w:b/>
          <w:color w:val="000000"/>
        </w:rPr>
        <w:t xml:space="preserve">Проверка финансово-хозяйственной деятельности </w:t>
      </w:r>
      <w:proofErr w:type="spellStart"/>
      <w:r w:rsidR="00C50CDF">
        <w:rPr>
          <w:rFonts w:eastAsiaTheme="minorHAnsi"/>
          <w:b/>
          <w:color w:val="000000"/>
        </w:rPr>
        <w:t>Влазовичской</w:t>
      </w:r>
      <w:proofErr w:type="spellEnd"/>
      <w:r w:rsidR="00C50CDF">
        <w:rPr>
          <w:rFonts w:eastAsiaTheme="minorHAnsi"/>
          <w:b/>
          <w:color w:val="000000"/>
        </w:rPr>
        <w:t xml:space="preserve"> </w:t>
      </w:r>
      <w:r w:rsidR="00877AD0" w:rsidRPr="006576FB">
        <w:rPr>
          <w:rFonts w:eastAsiaTheme="minorHAnsi"/>
          <w:b/>
          <w:color w:val="000000"/>
        </w:rPr>
        <w:t>сельской администрации</w:t>
      </w:r>
      <w:r w:rsidR="00877AD0">
        <w:rPr>
          <w:rFonts w:eastAsiaTheme="minorHAnsi"/>
          <w:b/>
          <w:color w:val="000000"/>
        </w:rPr>
        <w:t xml:space="preserve"> </w:t>
      </w:r>
      <w:r w:rsidR="00877AD0" w:rsidRPr="006576FB">
        <w:rPr>
          <w:rFonts w:eastAsiaTheme="minorHAnsi"/>
          <w:b/>
          <w:color w:val="000000"/>
        </w:rPr>
        <w:t xml:space="preserve"> за  20</w:t>
      </w:r>
      <w:r w:rsidR="00877AD0">
        <w:rPr>
          <w:rFonts w:eastAsiaTheme="minorHAnsi"/>
          <w:b/>
          <w:color w:val="000000"/>
        </w:rPr>
        <w:t xml:space="preserve">21 год и истекший период 2022 года». </w:t>
      </w:r>
    </w:p>
    <w:p w:rsidR="00407436" w:rsidRDefault="00407436" w:rsidP="00407436">
      <w:pPr>
        <w:spacing w:after="0"/>
      </w:pPr>
      <w:r>
        <w:t xml:space="preserve"> </w:t>
      </w:r>
    </w:p>
    <w:p w:rsidR="00627FC6" w:rsidRDefault="00627FC6" w:rsidP="00407436">
      <w:pPr>
        <w:spacing w:after="0"/>
      </w:pPr>
      <w:r>
        <w:t xml:space="preserve">на объекте: </w:t>
      </w:r>
      <w:proofErr w:type="spellStart"/>
      <w:r w:rsidR="00C50CDF">
        <w:t>Влазовичская</w:t>
      </w:r>
      <w:proofErr w:type="spellEnd"/>
      <w:r w:rsidR="00C8750B" w:rsidRPr="00C8750B">
        <w:t xml:space="preserve"> сельская администрация.</w:t>
      </w:r>
      <w:r>
        <w:tab/>
      </w:r>
    </w:p>
    <w:p w:rsidR="00C8750B" w:rsidRDefault="00627FC6" w:rsidP="00FB7CD9">
      <w:pPr>
        <w:spacing w:after="0"/>
        <w:jc w:val="both"/>
      </w:pPr>
      <w:r>
        <w:t>Основание для проведения контрольного мероприятия:</w:t>
      </w:r>
      <w:r w:rsidR="00C8750B">
        <w:t xml:space="preserve"> </w:t>
      </w:r>
      <w:r>
        <w:t>Пункт 2.1.</w:t>
      </w:r>
      <w:r w:rsidR="00400CDF">
        <w:t>3</w:t>
      </w:r>
      <w:r w:rsidR="00C8750B">
        <w:t xml:space="preserve"> </w:t>
      </w:r>
      <w:r>
        <w:t xml:space="preserve"> плана работы Контрольно-счетной палаты Суражского муниципального района на 2022 год,  утвержденного приказом председателя Контрольно-счётной палаты Суражского муниципального от 27.12.2021 года №3, приказом председателя Контрольно-счётной палаты Суражского муниципального района от </w:t>
      </w:r>
      <w:r w:rsidR="00400CDF">
        <w:t>12</w:t>
      </w:r>
      <w:r>
        <w:t>.0</w:t>
      </w:r>
      <w:r w:rsidR="00400CDF">
        <w:t>9</w:t>
      </w:r>
      <w:r>
        <w:t>.2022 года №</w:t>
      </w:r>
      <w:r w:rsidR="00C8750B">
        <w:t xml:space="preserve"> </w:t>
      </w:r>
      <w:r w:rsidR="00400CDF">
        <w:t>14.</w:t>
      </w:r>
    </w:p>
    <w:p w:rsidR="00627FC6" w:rsidRDefault="00627FC6" w:rsidP="00FB7CD9">
      <w:pPr>
        <w:spacing w:after="0"/>
        <w:jc w:val="both"/>
      </w:pPr>
      <w:r>
        <w:t>Проверяемый период деятельности: 202</w:t>
      </w:r>
      <w:r w:rsidR="00C8750B">
        <w:t>1 год и истекший период 2022 года.</w:t>
      </w:r>
    </w:p>
    <w:p w:rsidR="002C2E49" w:rsidRDefault="002C2E49" w:rsidP="0031119B">
      <w:pPr>
        <w:jc w:val="both"/>
      </w:pPr>
      <w:r w:rsidRPr="002C2E49">
        <w:t xml:space="preserve">Объем проверенных средств составил </w:t>
      </w:r>
      <w:r w:rsidR="00B42981">
        <w:t>4555,6</w:t>
      </w:r>
      <w:r w:rsidRPr="002C2E49">
        <w:t xml:space="preserve"> тыс. рублей.</w:t>
      </w:r>
    </w:p>
    <w:p w:rsidR="000D5685" w:rsidRDefault="00821087" w:rsidP="000B3919">
      <w:pPr>
        <w:spacing w:after="0"/>
      </w:pPr>
      <w:r>
        <w:t xml:space="preserve">         </w:t>
      </w:r>
      <w:r w:rsidR="00627FC6">
        <w:t>В ходе контрольного мероприятия установлено следующее:</w:t>
      </w:r>
    </w:p>
    <w:p w:rsidR="002D6C37" w:rsidRDefault="002D6C37" w:rsidP="000B3919">
      <w:pPr>
        <w:spacing w:after="0"/>
        <w:jc w:val="both"/>
      </w:pPr>
      <w:proofErr w:type="spellStart"/>
      <w:proofErr w:type="gramStart"/>
      <w:r>
        <w:t>Влазовичская</w:t>
      </w:r>
      <w:proofErr w:type="spellEnd"/>
      <w:r>
        <w:t xml:space="preserve"> сельская администрация зарегистрирована в Межрайонной ИФНС №8 по Брянской области под основным государственным регистрационным номером (ОГРН) 1053255031213,  поставлена  на учет в Межрайонной  ИФНС №8 по Брянской области 29 ноября 2005 года с присвоением ИНН 3253001240  и КПП 325301001.</w:t>
      </w:r>
      <w:proofErr w:type="gramEnd"/>
    </w:p>
    <w:p w:rsidR="002D6C37" w:rsidRDefault="002D6C37" w:rsidP="002D6C37">
      <w:pPr>
        <w:spacing w:after="0"/>
        <w:jc w:val="both"/>
      </w:pPr>
      <w:r>
        <w:t xml:space="preserve">     Деятельность </w:t>
      </w:r>
      <w:proofErr w:type="spellStart"/>
      <w:r>
        <w:t>Влазовичского</w:t>
      </w:r>
      <w:proofErr w:type="spellEnd"/>
      <w:r>
        <w:t xml:space="preserve"> поселения регламентирована Уставом. В своей деятельности </w:t>
      </w:r>
      <w:proofErr w:type="spellStart"/>
      <w:r>
        <w:t>Влазовичская</w:t>
      </w:r>
      <w:proofErr w:type="spellEnd"/>
      <w:r>
        <w:t xml:space="preserve"> сельская администрация руководствуется «Положением о  </w:t>
      </w:r>
      <w:proofErr w:type="spellStart"/>
      <w:r>
        <w:t>Влазовичской</w:t>
      </w:r>
      <w:proofErr w:type="spellEnd"/>
      <w:r>
        <w:t xml:space="preserve"> сельской администрации» (решение </w:t>
      </w:r>
      <w:proofErr w:type="spellStart"/>
      <w:r>
        <w:t>Влазовичского</w:t>
      </w:r>
      <w:proofErr w:type="spellEnd"/>
      <w:r>
        <w:t xml:space="preserve"> сельского Совета народных депутатов от 15.11.2005г. №17). Администрация обладает правами юридического лица, наделена имуществом, имеет штамп и печать.</w:t>
      </w:r>
    </w:p>
    <w:p w:rsidR="002D6C37" w:rsidRDefault="002D6C37" w:rsidP="002D6C37">
      <w:pPr>
        <w:spacing w:after="0"/>
        <w:jc w:val="both"/>
      </w:pPr>
      <w:r>
        <w:t>В проверяемом периоде правами первой и второй подписи наделены:</w:t>
      </w:r>
    </w:p>
    <w:p w:rsidR="002D6C37" w:rsidRDefault="002D6C37" w:rsidP="002D6C37">
      <w:pPr>
        <w:spacing w:after="0"/>
        <w:jc w:val="both"/>
      </w:pPr>
      <w:r>
        <w:t xml:space="preserve">Первая подпись – глава сельской администрации </w:t>
      </w:r>
      <w:proofErr w:type="spellStart"/>
      <w:r>
        <w:t>Ефремочкина</w:t>
      </w:r>
      <w:proofErr w:type="spellEnd"/>
      <w:r>
        <w:t xml:space="preserve"> Валентина Григорьевна (решение </w:t>
      </w:r>
      <w:proofErr w:type="spellStart"/>
      <w:r>
        <w:t>Влазовичского</w:t>
      </w:r>
      <w:proofErr w:type="spellEnd"/>
      <w:r>
        <w:t xml:space="preserve"> сельского Совета народных депутатов № 31 от 31.10.2019г.) по настоящее время.</w:t>
      </w:r>
    </w:p>
    <w:p w:rsidR="002D6C37" w:rsidRDefault="002D6C37" w:rsidP="002D6C37">
      <w:pPr>
        <w:spacing w:after="0"/>
        <w:jc w:val="both"/>
      </w:pPr>
      <w:r>
        <w:t>Вторая подпись – главный бухгалтер Бондарь Ирина Алексеевна по настоящее время (распоряжение от 01.10.2019г.№ 35-к).</w:t>
      </w:r>
    </w:p>
    <w:p w:rsidR="0059090C" w:rsidRDefault="002D6C37" w:rsidP="002D6C37">
      <w:pPr>
        <w:spacing w:after="0"/>
        <w:jc w:val="both"/>
      </w:pPr>
      <w:proofErr w:type="spellStart"/>
      <w:r>
        <w:t>Влазовичская</w:t>
      </w:r>
      <w:proofErr w:type="spellEnd"/>
      <w:r>
        <w:t xml:space="preserve"> сельская администрация имеет лицевые счета, открытые в органах Федерального казначейства</w:t>
      </w:r>
      <w:r w:rsidR="001841DC">
        <w:t>.</w:t>
      </w:r>
    </w:p>
    <w:p w:rsidR="00513681" w:rsidRDefault="00513681" w:rsidP="00D7285F">
      <w:pPr>
        <w:spacing w:after="0"/>
        <w:jc w:val="both"/>
      </w:pPr>
      <w:r>
        <w:t>Проверкой выявлены следующие нарушения:</w:t>
      </w:r>
    </w:p>
    <w:p w:rsidR="00F67598" w:rsidRDefault="00F67598" w:rsidP="00F67598">
      <w:pPr>
        <w:pStyle w:val="a3"/>
        <w:numPr>
          <w:ilvl w:val="0"/>
          <w:numId w:val="1"/>
        </w:numPr>
        <w:spacing w:after="0"/>
        <w:jc w:val="both"/>
      </w:pPr>
      <w:r w:rsidRPr="00F67598">
        <w:t>Нарушение порядка и условий оплаты труда</w:t>
      </w:r>
      <w:r w:rsidR="0014593F">
        <w:t>,</w:t>
      </w:r>
      <w:r w:rsidRPr="00F67598">
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</w:r>
      <w:r w:rsidR="0014593F">
        <w:t>:</w:t>
      </w:r>
    </w:p>
    <w:p w:rsidR="009E0B3D" w:rsidRDefault="00313A40" w:rsidP="00F67598">
      <w:pPr>
        <w:spacing w:after="0"/>
        <w:ind w:left="435"/>
        <w:jc w:val="both"/>
      </w:pPr>
      <w:r>
        <w:t>-</w:t>
      </w:r>
      <w:r w:rsidRPr="00313A40">
        <w:t xml:space="preserve"> трудовые договоры </w:t>
      </w:r>
      <w:r w:rsidR="007343CE">
        <w:t>с работниками</w:t>
      </w:r>
      <w:r w:rsidRPr="00313A40">
        <w:t xml:space="preserve"> не содержат конкретных условий о рабочем времени и времени отдыха, о доплатах, надбавках, поощрительных выплатах, которые являются обязательными для включения в трудовой договор, </w:t>
      </w:r>
      <w:r w:rsidRPr="00313A40">
        <w:lastRenderedPageBreak/>
        <w:t>заключаемый с работником</w:t>
      </w:r>
      <w:r w:rsidR="009E0B3D">
        <w:t>;</w:t>
      </w:r>
      <w:r w:rsidR="00B744FE" w:rsidRPr="00B744FE">
        <w:t xml:space="preserve"> </w:t>
      </w:r>
      <w:r w:rsidR="00B744FE">
        <w:t>д</w:t>
      </w:r>
      <w:r w:rsidR="00B744FE" w:rsidRPr="00B744FE">
        <w:t>ополнительные соглашения в части изменения условий оплаты труда (индексация) к трудовым договорам не заключаются.</w:t>
      </w:r>
    </w:p>
    <w:p w:rsidR="003E231C" w:rsidRDefault="00331241" w:rsidP="00D7285F">
      <w:pPr>
        <w:pStyle w:val="a3"/>
        <w:numPr>
          <w:ilvl w:val="0"/>
          <w:numId w:val="1"/>
        </w:numPr>
        <w:spacing w:after="0"/>
        <w:jc w:val="both"/>
      </w:pPr>
      <w:r>
        <w:t>Н</w:t>
      </w:r>
      <w:r w:rsidR="00FE610D" w:rsidRPr="00FE610D">
        <w:t>арушение требований, предъявляемых к проведению и документальному оформлению результатов инвентаризации активов и обязательств</w:t>
      </w:r>
      <w:r w:rsidR="003E231C">
        <w:t>:</w:t>
      </w:r>
    </w:p>
    <w:p w:rsidR="00313A40" w:rsidRDefault="00FE610D" w:rsidP="00D7285F">
      <w:pPr>
        <w:spacing w:after="0"/>
        <w:jc w:val="both"/>
      </w:pPr>
      <w:r>
        <w:t xml:space="preserve"> - </w:t>
      </w:r>
      <w:r w:rsidR="00156A2F" w:rsidRPr="00156A2F">
        <w:t>инвентаризация за 2021 г  проведена не в по</w:t>
      </w:r>
      <w:r w:rsidR="00693E4F">
        <w:t>л</w:t>
      </w:r>
      <w:r w:rsidR="00156A2F" w:rsidRPr="00156A2F">
        <w:t>ном объеме - без инвентаризации расчетов и обязательств</w:t>
      </w:r>
      <w:r>
        <w:t>;</w:t>
      </w:r>
    </w:p>
    <w:p w:rsidR="003E231C" w:rsidRDefault="003E231C" w:rsidP="00D7285F">
      <w:pPr>
        <w:pStyle w:val="a3"/>
        <w:numPr>
          <w:ilvl w:val="0"/>
          <w:numId w:val="2"/>
        </w:numPr>
        <w:spacing w:after="0"/>
        <w:jc w:val="both"/>
      </w:pPr>
      <w:r w:rsidRPr="003E231C">
        <w:t>Нарушение требований, предъявляемых к оформлению и ведению регистров бухгалтерского учета</w:t>
      </w:r>
      <w:r>
        <w:t>:</w:t>
      </w:r>
    </w:p>
    <w:p w:rsidR="00CE1C2C" w:rsidRDefault="003E231C" w:rsidP="00D7285F">
      <w:pPr>
        <w:spacing w:after="0"/>
        <w:jc w:val="both"/>
      </w:pPr>
      <w:r>
        <w:t xml:space="preserve">- </w:t>
      </w:r>
      <w:r w:rsidR="00DE6D40" w:rsidRPr="00DE6D40">
        <w:t xml:space="preserve">Главная книга  за 2021 </w:t>
      </w:r>
      <w:r w:rsidR="003A54A2">
        <w:t>-</w:t>
      </w:r>
      <w:r w:rsidR="00DE6D40" w:rsidRPr="00DE6D40">
        <w:t xml:space="preserve"> 2022 г  отсутствует</w:t>
      </w:r>
      <w:r w:rsidR="003E38EE">
        <w:t xml:space="preserve">; </w:t>
      </w:r>
      <w:r w:rsidR="0075052C">
        <w:t xml:space="preserve">2 </w:t>
      </w:r>
      <w:r w:rsidR="0075052C" w:rsidRPr="0075052C">
        <w:t>тепловые пушки на сумму учтены на счете 105.34 «Строительные материалы»,  тогда как необходимо было на счете 101. 34 «Машины и оборудование»</w:t>
      </w:r>
      <w:r w:rsidR="0075052C">
        <w:t>;</w:t>
      </w:r>
      <w:r w:rsidR="008C06EA" w:rsidRPr="008C06EA">
        <w:t xml:space="preserve"> </w:t>
      </w:r>
      <w:r w:rsidR="008C06EA">
        <w:t>ж</w:t>
      </w:r>
      <w:r w:rsidR="008C06EA" w:rsidRPr="008C06EA">
        <w:t>урналы операций (6 шт.) заполнены с нарушениями – без нарастающего итога на начало и конец месяца, без применения аналитического учета</w:t>
      </w:r>
      <w:r w:rsidR="00E6570F">
        <w:t>;</w:t>
      </w:r>
      <w:r w:rsidR="00E6570F" w:rsidRPr="00E6570F">
        <w:t xml:space="preserve"> не отражены в регистрах бухгалтерского учета </w:t>
      </w:r>
      <w:proofErr w:type="spellStart"/>
      <w:r w:rsidR="00E6570F" w:rsidRPr="00E6570F">
        <w:t>сч</w:t>
      </w:r>
      <w:proofErr w:type="spellEnd"/>
      <w:r w:rsidR="00E6570F" w:rsidRPr="00E6570F">
        <w:t xml:space="preserve">. 108.55 "Непроизведенные активы в составе имущества казны" 10 земельных участков </w:t>
      </w:r>
      <w:proofErr w:type="gramStart"/>
      <w:r w:rsidR="00E6570F" w:rsidRPr="00E6570F">
        <w:t>документы</w:t>
      </w:r>
      <w:proofErr w:type="gramEnd"/>
      <w:r w:rsidR="00E6570F" w:rsidRPr="00E6570F">
        <w:t xml:space="preserve"> на которые оформлены</w:t>
      </w:r>
      <w:r w:rsidR="00693E4F">
        <w:t>;</w:t>
      </w:r>
      <w:r w:rsidR="00E6570F" w:rsidRPr="00E6570F">
        <w:t xml:space="preserve"> </w:t>
      </w:r>
      <w:r w:rsidR="00693E4F" w:rsidRPr="00693E4F">
        <w:t xml:space="preserve">пластиковая карта (топливная) не учтена на </w:t>
      </w:r>
      <w:proofErr w:type="spellStart"/>
      <w:r w:rsidR="00693E4F" w:rsidRPr="00693E4F">
        <w:t>забалансовом</w:t>
      </w:r>
      <w:proofErr w:type="spellEnd"/>
      <w:r w:rsidR="00693E4F" w:rsidRPr="00693E4F">
        <w:t xml:space="preserve"> счете 03 «Бланки строгой отчетности».</w:t>
      </w:r>
    </w:p>
    <w:p w:rsidR="00CE1C2C" w:rsidRDefault="00773C14" w:rsidP="00773C14">
      <w:pPr>
        <w:pStyle w:val="a3"/>
        <w:numPr>
          <w:ilvl w:val="0"/>
          <w:numId w:val="2"/>
        </w:numPr>
        <w:spacing w:after="0"/>
        <w:jc w:val="both"/>
      </w:pPr>
      <w:r w:rsidRPr="00773C14"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  <w:r>
        <w:t>:</w:t>
      </w:r>
    </w:p>
    <w:p w:rsidR="00CE1C2C" w:rsidRDefault="00773C14" w:rsidP="00D7285F">
      <w:pPr>
        <w:spacing w:after="0"/>
        <w:jc w:val="both"/>
      </w:pPr>
      <w:r>
        <w:t xml:space="preserve">- </w:t>
      </w:r>
      <w:r w:rsidRPr="00773C14">
        <w:t xml:space="preserve">перечень лиц, имеющих право получать денежные средства </w:t>
      </w:r>
      <w:proofErr w:type="gramStart"/>
      <w:r w:rsidRPr="00773C14">
        <w:t>в</w:t>
      </w:r>
      <w:proofErr w:type="gramEnd"/>
      <w:r w:rsidRPr="00773C14">
        <w:t xml:space="preserve"> </w:t>
      </w:r>
      <w:proofErr w:type="gramStart"/>
      <w:r w:rsidRPr="00773C14">
        <w:t>под</w:t>
      </w:r>
      <w:proofErr w:type="gramEnd"/>
      <w:r w:rsidRPr="00773C14">
        <w:t xml:space="preserve"> отчет локальным нормативным актом не определен</w:t>
      </w:r>
      <w:r w:rsidR="00294F45">
        <w:t>;</w:t>
      </w:r>
      <w:r w:rsidR="00294F45" w:rsidRPr="00294F45">
        <w:t xml:space="preserve"> выдача в под отчет и возмещен</w:t>
      </w:r>
      <w:r w:rsidR="00294F45">
        <w:t>ие</w:t>
      </w:r>
      <w:r w:rsidR="00294F45" w:rsidRPr="00294F45">
        <w:t xml:space="preserve"> понесенных расходов </w:t>
      </w:r>
      <w:r w:rsidR="00294F45">
        <w:t>осуществлялось</w:t>
      </w:r>
      <w:r w:rsidR="00294F45" w:rsidRPr="00294F45">
        <w:t xml:space="preserve"> без  заявления подотчетного лица.</w:t>
      </w:r>
    </w:p>
    <w:p w:rsidR="001E0534" w:rsidRDefault="001E0534" w:rsidP="001E0534">
      <w:pPr>
        <w:pStyle w:val="a3"/>
        <w:numPr>
          <w:ilvl w:val="0"/>
          <w:numId w:val="2"/>
        </w:numPr>
        <w:spacing w:after="0"/>
        <w:jc w:val="both"/>
      </w:pPr>
      <w:r w:rsidRPr="001E0534">
        <w:t>Нарушение порядка учета и ведения реестра государственного (муниципального) имущества</w:t>
      </w:r>
      <w:r>
        <w:t>:</w:t>
      </w:r>
    </w:p>
    <w:p w:rsidR="001E0534" w:rsidRDefault="001E0534" w:rsidP="001E0534">
      <w:pPr>
        <w:spacing w:after="0"/>
        <w:ind w:left="360"/>
        <w:jc w:val="both"/>
      </w:pPr>
      <w:r>
        <w:t xml:space="preserve">- </w:t>
      </w:r>
      <w:r w:rsidR="00504A95">
        <w:t>в</w:t>
      </w:r>
      <w:r w:rsidRPr="001E0534">
        <w:t xml:space="preserve"> Реестр имущества казны не включены сельские кладбищ</w:t>
      </w:r>
      <w:r>
        <w:t>а.</w:t>
      </w:r>
    </w:p>
    <w:p w:rsidR="00DE6D40" w:rsidRDefault="00DE6D40" w:rsidP="00D7285F">
      <w:pPr>
        <w:pStyle w:val="a3"/>
        <w:numPr>
          <w:ilvl w:val="0"/>
          <w:numId w:val="2"/>
        </w:numPr>
        <w:spacing w:after="0"/>
        <w:jc w:val="both"/>
      </w:pPr>
      <w:r w:rsidRPr="00DE6D40"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815E72">
        <w:t>:</w:t>
      </w:r>
    </w:p>
    <w:p w:rsidR="00CE1C2C" w:rsidRDefault="00CE1C2C" w:rsidP="00CE1C2C">
      <w:pPr>
        <w:spacing w:after="0"/>
        <w:jc w:val="both"/>
      </w:pPr>
      <w:r>
        <w:t xml:space="preserve">- </w:t>
      </w:r>
      <w:r w:rsidRPr="00CE1C2C">
        <w:t xml:space="preserve">к учету принимались авансовые </w:t>
      </w:r>
      <w:proofErr w:type="gramStart"/>
      <w:r w:rsidRPr="00CE1C2C">
        <w:t>отчеты</w:t>
      </w:r>
      <w:proofErr w:type="gramEnd"/>
      <w:r w:rsidRPr="00CE1C2C">
        <w:t xml:space="preserve"> оформленные не должным образом - без назначение аванса, полученной суммы, остатка суммы</w:t>
      </w:r>
      <w:r>
        <w:t>;</w:t>
      </w:r>
      <w:r w:rsidR="005F025A" w:rsidRPr="005F025A">
        <w:t xml:space="preserve"> в путевых листах за 2021-2022 г. не заполнены все обязательные реквизиты (данные водительского удостоверения, раздел движения горючего, время выезда и возвращения, подписи  и расшифровки подписей)</w:t>
      </w:r>
      <w:r w:rsidR="005F025A">
        <w:t>;</w:t>
      </w:r>
      <w:r w:rsidR="00F10015" w:rsidRPr="00F10015">
        <w:t xml:space="preserve"> </w:t>
      </w:r>
      <w:r w:rsidR="00F10015">
        <w:t>с</w:t>
      </w:r>
      <w:r w:rsidR="00F10015" w:rsidRPr="00F10015">
        <w:t>писание запасных частей, строительных материалов и электротоваров произведено без необходимых документов: дефектных ведомостей, служебных записок, приказов</w:t>
      </w:r>
      <w:r w:rsidR="00F10015">
        <w:t xml:space="preserve">; </w:t>
      </w:r>
      <w:r w:rsidR="00F10015" w:rsidRPr="00F10015">
        <w:t xml:space="preserve">  </w:t>
      </w:r>
      <w:r w:rsidR="00A65453">
        <w:t xml:space="preserve">установлены излишки - </w:t>
      </w:r>
      <w:r w:rsidR="00A65453" w:rsidRPr="00A65453">
        <w:t xml:space="preserve">с баланса необоснованно (без указания причин) списаны 2 тепловые пушки, фактически находящие в наличии и </w:t>
      </w:r>
      <w:r w:rsidR="00A65453">
        <w:t xml:space="preserve">в </w:t>
      </w:r>
      <w:r w:rsidR="00A65453" w:rsidRPr="00A65453">
        <w:t>исправном состоянии</w:t>
      </w:r>
      <w:r w:rsidR="00A65453">
        <w:t>;</w:t>
      </w:r>
      <w:r w:rsidR="0096195B" w:rsidRPr="0096195B">
        <w:t xml:space="preserve"> </w:t>
      </w:r>
      <w:r w:rsidR="0096195B">
        <w:t>и</w:t>
      </w:r>
      <w:r w:rsidR="0096195B" w:rsidRPr="0096195B">
        <w:t>нвентарные карточки учета основных средств отсутствуют.</w:t>
      </w:r>
    </w:p>
    <w:p w:rsidR="00CE1C2C" w:rsidRDefault="005205D8" w:rsidP="005205D8">
      <w:pPr>
        <w:pStyle w:val="a3"/>
        <w:numPr>
          <w:ilvl w:val="0"/>
          <w:numId w:val="2"/>
        </w:numPr>
        <w:spacing w:after="0"/>
        <w:jc w:val="both"/>
      </w:pPr>
      <w:r w:rsidRPr="005205D8"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  <w:r w:rsidR="00B879E5">
        <w:t>:</w:t>
      </w:r>
    </w:p>
    <w:p w:rsidR="00CE1C2C" w:rsidRDefault="00BD1A8E" w:rsidP="00905B3E">
      <w:pPr>
        <w:spacing w:after="0"/>
        <w:ind w:left="360"/>
        <w:jc w:val="both"/>
      </w:pPr>
      <w:r>
        <w:lastRenderedPageBreak/>
        <w:t xml:space="preserve">- </w:t>
      </w:r>
      <w:r w:rsidRPr="00BD1A8E">
        <w:t>Учетн</w:t>
      </w:r>
      <w:r>
        <w:t>ая</w:t>
      </w:r>
      <w:r w:rsidRPr="00BD1A8E">
        <w:t xml:space="preserve"> политик</w:t>
      </w:r>
      <w:r>
        <w:t>а</w:t>
      </w:r>
      <w:r w:rsidRPr="00BD1A8E">
        <w:t xml:space="preserve"> </w:t>
      </w:r>
      <w:proofErr w:type="spellStart"/>
      <w:r w:rsidRPr="00BD1A8E">
        <w:t>Влазовичской</w:t>
      </w:r>
      <w:proofErr w:type="spellEnd"/>
      <w:r w:rsidRPr="00BD1A8E">
        <w:t xml:space="preserve"> сельской </w:t>
      </w:r>
      <w:r>
        <w:t>администрации не в полной мере соответствует законодательству.</w:t>
      </w:r>
    </w:p>
    <w:p w:rsidR="00B62A94" w:rsidRDefault="00B62A94" w:rsidP="00B62A94">
      <w:pPr>
        <w:pStyle w:val="a3"/>
        <w:numPr>
          <w:ilvl w:val="0"/>
          <w:numId w:val="2"/>
        </w:numPr>
        <w:spacing w:after="0"/>
        <w:jc w:val="both"/>
      </w:pPr>
      <w:r w:rsidRPr="00B62A94">
        <w:t>Нарушение требований, предъявляемых к правилам ведения бюджетного (бухгалтерского) учета</w:t>
      </w:r>
      <w:r>
        <w:t>:</w:t>
      </w:r>
    </w:p>
    <w:p w:rsidR="00CE1C2C" w:rsidRDefault="00B62A94" w:rsidP="00B62A94">
      <w:pPr>
        <w:spacing w:after="0"/>
        <w:ind w:left="360"/>
        <w:jc w:val="both"/>
      </w:pPr>
      <w:r>
        <w:t xml:space="preserve">- </w:t>
      </w:r>
      <w:r w:rsidRPr="00B62A94">
        <w:t xml:space="preserve"> Кассовая книга за 2021- 2022 годы  не прошита, листы не  пронумерованы</w:t>
      </w:r>
      <w:r w:rsidR="00B60744">
        <w:t xml:space="preserve"> (устранено к ходе проверки)</w:t>
      </w:r>
      <w:r w:rsidR="00E87D2F">
        <w:t>; н</w:t>
      </w:r>
      <w:r w:rsidR="00E87D2F" w:rsidRPr="00E87D2F">
        <w:t>а части объектов основных средств отсутствуют инвентарные номера.</w:t>
      </w:r>
    </w:p>
    <w:p w:rsidR="00AD6181" w:rsidRDefault="00AD6181" w:rsidP="00E078B2">
      <w:pPr>
        <w:spacing w:after="0"/>
        <w:jc w:val="both"/>
        <w:rPr>
          <w:rFonts w:eastAsia="Times New Roman"/>
          <w:lang w:eastAsia="ru-RU"/>
        </w:rPr>
      </w:pPr>
      <w:r>
        <w:t xml:space="preserve">          Акт проверки подписан без разногласий. </w:t>
      </w:r>
      <w:r>
        <w:rPr>
          <w:rFonts w:eastAsia="Times New Roman"/>
          <w:lang w:eastAsia="ru-RU"/>
        </w:rPr>
        <w:t xml:space="preserve">Отчет о результатах контрольного мероприятия направлен в </w:t>
      </w:r>
      <w:proofErr w:type="spellStart"/>
      <w:r>
        <w:rPr>
          <w:rFonts w:eastAsia="Times New Roman"/>
          <w:lang w:eastAsia="ru-RU"/>
        </w:rPr>
        <w:t>Суражский</w:t>
      </w:r>
      <w:proofErr w:type="spellEnd"/>
      <w:r>
        <w:rPr>
          <w:rFonts w:eastAsia="Times New Roman"/>
          <w:lang w:eastAsia="ru-RU"/>
        </w:rPr>
        <w:t xml:space="preserve"> районный Совет народных депутатов</w:t>
      </w:r>
      <w:r w:rsidR="00C66965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 главе администрации Суражского  района</w:t>
      </w:r>
      <w:r w:rsidR="00C66965">
        <w:rPr>
          <w:rFonts w:eastAsia="Times New Roman"/>
          <w:lang w:eastAsia="ru-RU"/>
        </w:rPr>
        <w:t xml:space="preserve"> направлено информационное письмо</w:t>
      </w:r>
      <w:bookmarkStart w:id="0" w:name="_GoBack"/>
      <w:bookmarkEnd w:id="0"/>
      <w:r>
        <w:rPr>
          <w:rFonts w:eastAsia="Times New Roman"/>
          <w:lang w:eastAsia="ru-RU"/>
        </w:rPr>
        <w:t xml:space="preserve">. </w:t>
      </w:r>
    </w:p>
    <w:p w:rsidR="00AD6181" w:rsidRDefault="00AD6181" w:rsidP="00AD61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устранения выявленных нарушений и замечаний Контрольно-счетной палатой Суражского района в адрес главы администрации </w:t>
      </w:r>
      <w:proofErr w:type="spellStart"/>
      <w:r w:rsidR="00464403">
        <w:rPr>
          <w:rFonts w:eastAsia="Times New Roman"/>
          <w:lang w:eastAsia="ru-RU"/>
        </w:rPr>
        <w:t>Влазовичского</w:t>
      </w:r>
      <w:proofErr w:type="spellEnd"/>
      <w:r w:rsidR="004644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сельского поселения направлено представление</w:t>
      </w:r>
      <w:r w:rsidR="000919CE">
        <w:rPr>
          <w:rFonts w:eastAsia="Times New Roman"/>
          <w:lang w:eastAsia="ru-RU"/>
        </w:rPr>
        <w:t xml:space="preserve"> с предложениями по устранению выявленных нарушений</w:t>
      </w:r>
      <w:r>
        <w:rPr>
          <w:rFonts w:eastAsia="Times New Roman"/>
          <w:lang w:eastAsia="ru-RU"/>
        </w:rPr>
        <w:t xml:space="preserve">. </w:t>
      </w:r>
    </w:p>
    <w:p w:rsidR="00AD6181" w:rsidRDefault="00AD6181" w:rsidP="00AD61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  <w:r w:rsidR="00FB7CD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Контрольно-счетной палаты</w:t>
      </w:r>
    </w:p>
    <w:p w:rsidR="00AD6181" w:rsidRDefault="00AD6181" w:rsidP="00AD618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>Суражского района                                                               Н.В. Жидкова</w:t>
      </w:r>
    </w:p>
    <w:p w:rsidR="00AD6181" w:rsidRDefault="00AD6181"/>
    <w:sectPr w:rsidR="00AD6181" w:rsidSect="002247F7">
      <w:pgSz w:w="12240" w:h="15840"/>
      <w:pgMar w:top="709" w:right="851" w:bottom="340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B6D"/>
    <w:multiLevelType w:val="hybridMultilevel"/>
    <w:tmpl w:val="60227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72663B"/>
    <w:multiLevelType w:val="hybridMultilevel"/>
    <w:tmpl w:val="0E74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A5"/>
    <w:rsid w:val="00000A9C"/>
    <w:rsid w:val="000141F4"/>
    <w:rsid w:val="000919CE"/>
    <w:rsid w:val="000B3919"/>
    <w:rsid w:val="000D5685"/>
    <w:rsid w:val="0014593F"/>
    <w:rsid w:val="00156A2F"/>
    <w:rsid w:val="001841DC"/>
    <w:rsid w:val="001E0534"/>
    <w:rsid w:val="00201B92"/>
    <w:rsid w:val="002247F7"/>
    <w:rsid w:val="002821A9"/>
    <w:rsid w:val="00287C85"/>
    <w:rsid w:val="00294F45"/>
    <w:rsid w:val="002C2E49"/>
    <w:rsid w:val="002D6C37"/>
    <w:rsid w:val="0031119B"/>
    <w:rsid w:val="00313A40"/>
    <w:rsid w:val="00331241"/>
    <w:rsid w:val="003815FA"/>
    <w:rsid w:val="003A45B0"/>
    <w:rsid w:val="003A54A2"/>
    <w:rsid w:val="003B44A5"/>
    <w:rsid w:val="003D0FF1"/>
    <w:rsid w:val="003E231C"/>
    <w:rsid w:val="003E38EE"/>
    <w:rsid w:val="00400CDF"/>
    <w:rsid w:val="00405E6F"/>
    <w:rsid w:val="00407436"/>
    <w:rsid w:val="004115E3"/>
    <w:rsid w:val="004320E4"/>
    <w:rsid w:val="00464403"/>
    <w:rsid w:val="0049069E"/>
    <w:rsid w:val="00504A95"/>
    <w:rsid w:val="00513681"/>
    <w:rsid w:val="005205D8"/>
    <w:rsid w:val="0059090C"/>
    <w:rsid w:val="005D4ABD"/>
    <w:rsid w:val="005F025A"/>
    <w:rsid w:val="006221CE"/>
    <w:rsid w:val="00627FC6"/>
    <w:rsid w:val="00630736"/>
    <w:rsid w:val="00680CD4"/>
    <w:rsid w:val="00693E4F"/>
    <w:rsid w:val="006F2B36"/>
    <w:rsid w:val="0070438D"/>
    <w:rsid w:val="0070492B"/>
    <w:rsid w:val="007343CE"/>
    <w:rsid w:val="0075052C"/>
    <w:rsid w:val="00773C14"/>
    <w:rsid w:val="008044C2"/>
    <w:rsid w:val="00815E72"/>
    <w:rsid w:val="00821087"/>
    <w:rsid w:val="00865241"/>
    <w:rsid w:val="00877AD0"/>
    <w:rsid w:val="008C06EA"/>
    <w:rsid w:val="00905B3E"/>
    <w:rsid w:val="00913D77"/>
    <w:rsid w:val="00954459"/>
    <w:rsid w:val="0096195B"/>
    <w:rsid w:val="00962111"/>
    <w:rsid w:val="00985334"/>
    <w:rsid w:val="009C130B"/>
    <w:rsid w:val="009E0B3D"/>
    <w:rsid w:val="00A65453"/>
    <w:rsid w:val="00A91FE2"/>
    <w:rsid w:val="00AD6181"/>
    <w:rsid w:val="00B42981"/>
    <w:rsid w:val="00B60744"/>
    <w:rsid w:val="00B62A94"/>
    <w:rsid w:val="00B744FE"/>
    <w:rsid w:val="00B81BC4"/>
    <w:rsid w:val="00B879E5"/>
    <w:rsid w:val="00BA5A9F"/>
    <w:rsid w:val="00BD1A8E"/>
    <w:rsid w:val="00BD2499"/>
    <w:rsid w:val="00C50CDF"/>
    <w:rsid w:val="00C66965"/>
    <w:rsid w:val="00C8750B"/>
    <w:rsid w:val="00CE1C2C"/>
    <w:rsid w:val="00D7285F"/>
    <w:rsid w:val="00D7684B"/>
    <w:rsid w:val="00DE592F"/>
    <w:rsid w:val="00DE6D40"/>
    <w:rsid w:val="00E078B2"/>
    <w:rsid w:val="00E6570F"/>
    <w:rsid w:val="00E87D2F"/>
    <w:rsid w:val="00F10015"/>
    <w:rsid w:val="00F22678"/>
    <w:rsid w:val="00F67598"/>
    <w:rsid w:val="00F93576"/>
    <w:rsid w:val="00FB7CD9"/>
    <w:rsid w:val="00FC2997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1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1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900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97</cp:revision>
  <dcterms:created xsi:type="dcterms:W3CDTF">2023-02-02T07:59:00Z</dcterms:created>
  <dcterms:modified xsi:type="dcterms:W3CDTF">2023-02-06T08:29:00Z</dcterms:modified>
</cp:coreProperties>
</file>