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50" w:rsidRPr="00B22012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проект решения 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Суражского района Брянской области на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2012" w:rsidRPr="00B22012" w:rsidRDefault="00B22012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E767DC" w:rsidRDefault="000C4E50" w:rsidP="001B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B2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749CA" w:rsidRPr="00E767DC" w:rsidRDefault="005749CA" w:rsidP="0057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годов»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2</w:t>
      </w:r>
      <w:r w:rsidR="001F65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1F65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C4E50" w:rsidRPr="00E767DC" w:rsidRDefault="000C4E50" w:rsidP="000C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="00DA23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макроэкономических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937F6" w:rsidRPr="004F3F1D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F83F39" w:rsidRPr="006A692B">
        <w:rPr>
          <w:rFonts w:ascii="Times New Roman" w:eastAsia="Times New Roman" w:hAnsi="Times New Roman" w:cs="Times New Roman"/>
          <w:sz w:val="24"/>
          <w:szCs w:val="24"/>
        </w:rPr>
        <w:t xml:space="preserve">от 21.07.2016 г. №47-1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7E0E52" w:rsidRPr="004F3F1D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3B362A" w:rsidRPr="00257725" w:rsidRDefault="004F3F1D" w:rsidP="004F3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F1D">
        <w:rPr>
          <w:rFonts w:ascii="Times New Roman" w:eastAsia="Calibri" w:hAnsi="Times New Roman" w:cs="Times New Roman"/>
          <w:lang w:eastAsia="en-US"/>
        </w:rPr>
        <w:t xml:space="preserve">          </w:t>
      </w:r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утвержден постановлением </w:t>
      </w:r>
      <w:proofErr w:type="spellStart"/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Дегтяревской</w:t>
      </w:r>
      <w:proofErr w:type="spellEnd"/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администрацией  от 14.11.2022 года №29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прогнозе социально-экономического развития муниципального образования «</w:t>
      </w:r>
      <w:proofErr w:type="spellStart"/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Дегтяревское</w:t>
      </w:r>
      <w:proofErr w:type="spellEnd"/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поселение» на </w:t>
      </w:r>
      <w:r w:rsidR="002E4235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на плановый период </w:t>
      </w:r>
      <w:r w:rsidR="002E4235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2E4235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2025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 w:rsidRPr="004F3F1D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-экономического развития за предыдущие годы, ожидаемых итогов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70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 мер, направленных на повышение устойчивости и оздоровление экономики поселения.</w:t>
      </w:r>
      <w:proofErr w:type="gramEnd"/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06659A" w:rsidRPr="0006659A" w:rsidRDefault="0006659A" w:rsidP="00A8714F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</w:rPr>
        <w:t>Территория поселения </w:t>
      </w: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состоит из 15 населенных пунктов: </w:t>
      </w:r>
      <w:r w:rsidR="00A87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-село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Дегтярёвка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центр поселения,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-деревень: Крутояр,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Придачь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Жастково, Осинка,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Вьюково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Николаевка, Садовая,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Долотня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-поселков - Владимировка, Ильинка, Свободный Труд, Мельников;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-хуторов -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Бруев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Малахов.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составляет </w:t>
      </w:r>
      <w:r w:rsidR="003441C7">
        <w:rPr>
          <w:rFonts w:ascii="Times New Roman" w:eastAsia="Times New Roman" w:hAnsi="Times New Roman" w:cs="Times New Roman"/>
          <w:sz w:val="24"/>
          <w:szCs w:val="24"/>
        </w:rPr>
        <w:t>807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937F6" w:rsidRPr="00AE316A" w:rsidRDefault="00A937F6" w:rsidP="00A937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Шалыго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»,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Калуго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 и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Осмоловская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152E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 и 3 магазина Суражского РАЙПО. Объекты общественного питания на территории поселения отсутствуют.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расположены 8 водонапорных башен и 8 артезианских скважин. Обслуживанием данных объектов занимается МУП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EE61D0" w:rsidRPr="00EE61D0" w:rsidRDefault="00EE61D0" w:rsidP="00EE6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E91264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666E01" w:rsidRPr="00E82FBE" w:rsidRDefault="00B92758" w:rsidP="0066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8A1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района Брянской области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3729" w:rsidRPr="00B44771" w:rsidRDefault="00583729" w:rsidP="0058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4477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внесен в Контрольно-счётную палату Суражского муниципального района </w:t>
      </w:r>
      <w:r w:rsidR="00A209B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209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B1267" w:rsidRPr="00B447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9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п. 1 ст. 185 Бюджетного кодекса РФ.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  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6F116D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7E0E52" w:rsidRPr="006F116D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6F1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6F116D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 за теку</w:t>
      </w:r>
      <w:r w:rsidRPr="006F116D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  <w:r w:rsidR="00553B0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92758" w:rsidRPr="006F116D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</w:t>
      </w:r>
      <w:r w:rsidR="00D16A7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Pr="00D22902" w:rsidRDefault="00A065D9" w:rsidP="00E4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</w:t>
      </w:r>
      <w:proofErr w:type="gram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CE40AA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 постановление</w:t>
      </w:r>
      <w:r w:rsidR="00F43A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6A7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.11.2</w:t>
      </w:r>
      <w:r w:rsidR="00D16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9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A7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A11D92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758" w:rsidRPr="00DA46F9" w:rsidRDefault="00B92758" w:rsidP="00DA46F9">
      <w:pPr>
        <w:tabs>
          <w:tab w:val="left" w:pos="8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E4235" w:rsidRPr="00DA46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DA46F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 w:rsidRPr="00DA4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6F9">
        <w:rPr>
          <w:rFonts w:ascii="Times New Roman" w:eastAsia="Times New Roman" w:hAnsi="Times New Roman" w:cs="Times New Roman"/>
          <w:sz w:val="24"/>
          <w:szCs w:val="24"/>
        </w:rPr>
        <w:t>1948,9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  <w:r w:rsidR="00DA46F9" w:rsidRPr="00DA46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2758" w:rsidRPr="00DA46F9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E4235" w:rsidRPr="00DA46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DA46F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 w:rsidRPr="00DA4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6F9">
        <w:rPr>
          <w:rFonts w:ascii="Times New Roman" w:eastAsia="Times New Roman" w:hAnsi="Times New Roman" w:cs="Times New Roman"/>
          <w:sz w:val="24"/>
          <w:szCs w:val="24"/>
        </w:rPr>
        <w:t>1948,9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7D026E" w:rsidRPr="00DA46F9" w:rsidRDefault="007D026E" w:rsidP="007D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E4235" w:rsidRPr="00DA46F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год – в сумме 0,0 тыс. рублей.</w:t>
      </w:r>
    </w:p>
    <w:p w:rsidR="00B92758" w:rsidRPr="00DA46F9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DA46F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DA46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DA46F9" w:rsidRDefault="00994559" w:rsidP="00994559">
      <w:pPr>
        <w:pStyle w:val="af4"/>
        <w:numPr>
          <w:ilvl w:val="0"/>
          <w:numId w:val="5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DA46F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 w:rsidR="007E0E52" w:rsidRPr="00DA46F9">
        <w:rPr>
          <w:sz w:val="24"/>
          <w:szCs w:val="24"/>
        </w:rPr>
        <w:t>Дегтяревского</w:t>
      </w:r>
      <w:proofErr w:type="spellEnd"/>
      <w:r w:rsidRPr="00DA46F9">
        <w:rPr>
          <w:sz w:val="24"/>
          <w:szCs w:val="24"/>
        </w:rPr>
        <w:t xml:space="preserve"> сельского поселения  на </w:t>
      </w:r>
      <w:r w:rsidR="002E4235" w:rsidRPr="00DA46F9">
        <w:rPr>
          <w:sz w:val="24"/>
          <w:szCs w:val="24"/>
        </w:rPr>
        <w:t>2024</w:t>
      </w:r>
      <w:r w:rsidRPr="00DA46F9">
        <w:rPr>
          <w:sz w:val="24"/>
          <w:szCs w:val="24"/>
        </w:rPr>
        <w:t>-</w:t>
      </w:r>
      <w:r w:rsidR="002E4235" w:rsidRPr="00DA46F9">
        <w:rPr>
          <w:sz w:val="24"/>
          <w:szCs w:val="24"/>
        </w:rPr>
        <w:t>2025</w:t>
      </w:r>
      <w:r w:rsidRPr="00DA46F9">
        <w:rPr>
          <w:sz w:val="24"/>
          <w:szCs w:val="24"/>
        </w:rPr>
        <w:t xml:space="preserve"> годы</w:t>
      </w:r>
      <w:r w:rsidR="00271164" w:rsidRPr="00DA46F9">
        <w:rPr>
          <w:sz w:val="24"/>
          <w:szCs w:val="24"/>
        </w:rPr>
        <w:t>;</w:t>
      </w:r>
      <w:r w:rsidRPr="00DA46F9">
        <w:rPr>
          <w:rFonts w:ascii="Wingdings" w:hAnsi="Wingdings"/>
          <w:sz w:val="24"/>
          <w:szCs w:val="24"/>
        </w:rPr>
        <w:t></w:t>
      </w:r>
    </w:p>
    <w:p w:rsidR="00B92758" w:rsidRPr="00DA46F9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A46F9">
        <w:rPr>
          <w:rFonts w:ascii="Wingdings" w:eastAsia="Times New Roman" w:hAnsi="Wingdings" w:cs="Arial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DA46F9">
        <w:rPr>
          <w:rFonts w:ascii="Times New Roman" w:eastAsia="Times New Roman" w:hAnsi="Times New Roman" w:cs="Times New Roman"/>
          <w:sz w:val="24"/>
          <w:szCs w:val="24"/>
        </w:rPr>
        <w:t>1068,9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DA46F9">
        <w:rPr>
          <w:rFonts w:ascii="Times New Roman" w:eastAsia="Times New Roman" w:hAnsi="Times New Roman" w:cs="Times New Roman"/>
          <w:sz w:val="24"/>
          <w:szCs w:val="24"/>
        </w:rPr>
        <w:t>240,1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DA46F9">
        <w:rPr>
          <w:rFonts w:ascii="Times New Roman" w:eastAsia="Times New Roman" w:hAnsi="Times New Roman" w:cs="Times New Roman"/>
          <w:sz w:val="24"/>
          <w:szCs w:val="24"/>
        </w:rPr>
        <w:t>240,4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6125D" w:rsidRPr="005D2F8F" w:rsidRDefault="00B92758" w:rsidP="00D6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2128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12802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</w:t>
      </w:r>
      <w:r w:rsidR="00E67BBF">
        <w:rPr>
          <w:rFonts w:ascii="Times New Roman" w:eastAsia="Times New Roman" w:hAnsi="Times New Roman" w:cs="Times New Roman"/>
          <w:sz w:val="24"/>
          <w:szCs w:val="24"/>
        </w:rPr>
        <w:t xml:space="preserve">п. 3 ст.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81 БК РФ ограничение 3,0% общего объема расходов.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Default="00C819A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C5355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212802" w:rsidRPr="00212802" w:rsidRDefault="00212802" w:rsidP="00212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802">
        <w:rPr>
          <w:rFonts w:ascii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утверждены:</w:t>
      </w:r>
    </w:p>
    <w:p w:rsidR="00212802" w:rsidRPr="00212802" w:rsidRDefault="00212802" w:rsidP="00212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802">
        <w:rPr>
          <w:rFonts w:ascii="Times New Roman" w:hAnsi="Times New Roman" w:cs="Times New Roman"/>
          <w:b/>
          <w:i/>
          <w:sz w:val="24"/>
          <w:szCs w:val="24"/>
        </w:rPr>
        <w:t>- объем межбюджетных трансфертов, передаваемых поселением (в рамках Соглашений о передаче полномочий по внешнему муниципальному финансовому контролю)</w:t>
      </w:r>
      <w:r w:rsidR="000D6FD9" w:rsidRPr="000D6F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D6FD9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в сумме 0,5 тыс. рублей ежегодно;</w:t>
      </w:r>
    </w:p>
    <w:p w:rsidR="00212802" w:rsidRDefault="00212802" w:rsidP="00212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802">
        <w:rPr>
          <w:rFonts w:ascii="Times New Roman" w:hAnsi="Times New Roman" w:cs="Times New Roman"/>
          <w:b/>
          <w:i/>
          <w:sz w:val="24"/>
          <w:szCs w:val="24"/>
        </w:rPr>
        <w:t>- объем бюджетных ассигнований, направляемый на исполнение публичных нормативных обязательств.</w:t>
      </w:r>
    </w:p>
    <w:p w:rsidR="007C12B8" w:rsidRPr="008A30B4" w:rsidRDefault="007C12B8" w:rsidP="007C1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  нарушение п. 5 ст. 170.1</w:t>
      </w:r>
      <w:r w:rsidR="006A079C">
        <w:rPr>
          <w:rFonts w:ascii="Times New Roman" w:hAnsi="Times New Roman" w:cs="Times New Roman"/>
          <w:b/>
          <w:i/>
          <w:sz w:val="24"/>
          <w:szCs w:val="24"/>
        </w:rPr>
        <w:t xml:space="preserve">, ст. 184.2 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 Бюджетного кодекса РФ</w:t>
      </w:r>
      <w:r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одновременно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бюджета</w:t>
      </w:r>
      <w:r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не представлен Бюджетный прогноз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>на долгосрочный период (6 лет).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E03C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006"/>
        <w:gridCol w:w="866"/>
        <w:gridCol w:w="851"/>
        <w:gridCol w:w="850"/>
        <w:gridCol w:w="851"/>
        <w:gridCol w:w="708"/>
        <w:gridCol w:w="822"/>
        <w:gridCol w:w="850"/>
      </w:tblGrid>
      <w:tr w:rsidR="00271164" w:rsidRPr="00A96DDE" w:rsidTr="00E938F4">
        <w:trPr>
          <w:trHeight w:val="2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13F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13F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13F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01F52" w:rsidRPr="00A96DDE" w:rsidTr="00E938F4">
        <w:trPr>
          <w:trHeight w:val="67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E01417" w:rsidRPr="00A96DDE" w:rsidTr="00212802">
        <w:trPr>
          <w:trHeight w:val="2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7" w:rsidRPr="00A96DDE" w:rsidRDefault="00E0141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E01417" w:rsidRPr="00A96DDE" w:rsidTr="00212802">
        <w:trPr>
          <w:trHeight w:val="21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7" w:rsidRPr="00A96DDE" w:rsidRDefault="00E01417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E01417" w:rsidRPr="00A96DDE" w:rsidTr="00212802">
        <w:trPr>
          <w:trHeight w:val="26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17" w:rsidRPr="00A96DDE" w:rsidRDefault="00E0141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417" w:rsidRPr="00E01417" w:rsidRDefault="00E014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2E4235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1948,9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277,7</w:t>
      </w:r>
      <w:r w:rsidR="0043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12,5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1948,9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296,6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предусмотрен в сумме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B92758" w:rsidRPr="00D87F67" w:rsidRDefault="002E4235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1104,1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о снижением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</w:t>
      </w:r>
      <w:r w:rsidR="0013732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43,3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2E4235" w:rsidP="00624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1117,4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 xml:space="preserve"> увеличением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4F67">
        <w:rPr>
          <w:rFonts w:ascii="Times New Roman" w:eastAsia="Times New Roman" w:hAnsi="Times New Roman" w:cs="Times New Roman"/>
          <w:sz w:val="24"/>
          <w:szCs w:val="24"/>
        </w:rPr>
        <w:t xml:space="preserve"> доходов и расходов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5168C5" w:rsidP="00931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F29A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851"/>
        <w:gridCol w:w="709"/>
        <w:gridCol w:w="940"/>
        <w:gridCol w:w="850"/>
        <w:gridCol w:w="903"/>
        <w:gridCol w:w="709"/>
        <w:gridCol w:w="30"/>
      </w:tblGrid>
      <w:tr w:rsidR="001F796F" w:rsidRPr="00304924" w:rsidTr="00675277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675277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BB7975">
        <w:trPr>
          <w:trHeight w:val="291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02C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2C" w:rsidRPr="00304924" w:rsidRDefault="00CB102C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CB102C" w:rsidRPr="00304924" w:rsidRDefault="00CB102C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02C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2C" w:rsidRPr="00304924" w:rsidRDefault="00CB102C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0" w:type="dxa"/>
            <w:vAlign w:val="center"/>
            <w:hideMark/>
          </w:tcPr>
          <w:p w:rsidR="00CB102C" w:rsidRPr="00304924" w:rsidRDefault="00CB102C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02C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2C" w:rsidRPr="00304924" w:rsidRDefault="00CB102C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0" w:type="dxa"/>
            <w:vAlign w:val="center"/>
            <w:hideMark/>
          </w:tcPr>
          <w:p w:rsidR="00CB102C" w:rsidRPr="00304924" w:rsidRDefault="00CB102C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02C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2C" w:rsidRPr="00304924" w:rsidRDefault="00CB102C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2C" w:rsidRPr="00CB102C" w:rsidRDefault="00CB1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0" w:type="dxa"/>
            <w:vAlign w:val="center"/>
            <w:hideMark/>
          </w:tcPr>
          <w:p w:rsidR="00CB102C" w:rsidRPr="00304924" w:rsidRDefault="00CB102C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D2566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54,8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6,5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налоговых доходов бюджета составит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43,6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 xml:space="preserve">увеличившись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37B71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</w:t>
      </w:r>
      <w:r w:rsidR="0042167C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доходов занимают налоговые доходы –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75,5 и 75,8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04B" w:rsidRDefault="0097404B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4B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740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97404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97404B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21,7</w:t>
      </w:r>
      <w:r w:rsidRPr="0097404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21,5</w:t>
      </w:r>
      <w:r w:rsidRPr="0097404B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FA0A73" w:rsidRPr="00DA4BDB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8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A4BDB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2E4235" w:rsidRPr="00DA4BD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DA4BD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4C30DE">
        <w:rPr>
          <w:rFonts w:ascii="Times New Roman" w:eastAsia="Times New Roman" w:hAnsi="Times New Roman" w:cs="Times New Roman"/>
          <w:sz w:val="24"/>
          <w:szCs w:val="24"/>
        </w:rPr>
        <w:t>850,0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92D37" w:rsidRPr="00DA4BD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2E4235" w:rsidRPr="00DA4BDB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DA4BD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C30DE"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766D6" w:rsidRPr="00DA4BD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C30DE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0766D6" w:rsidRPr="00DA4BD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A4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7F0" w:rsidRPr="00DA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A73" w:rsidRPr="00DA4BDB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</w:t>
      </w:r>
      <w:r w:rsidR="00720CD8" w:rsidRPr="00DA4B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0A73" w:rsidRPr="00DA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0DE">
        <w:rPr>
          <w:rFonts w:ascii="Times New Roman" w:eastAsia="Times New Roman" w:hAnsi="Times New Roman" w:cs="Times New Roman"/>
          <w:sz w:val="24"/>
          <w:szCs w:val="24"/>
        </w:rPr>
        <w:t>82,9</w:t>
      </w:r>
      <w:r w:rsidR="00FA0A73" w:rsidRPr="00DA4BDB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4C30DE">
        <w:rPr>
          <w:rFonts w:ascii="Times New Roman" w:eastAsia="Times New Roman" w:hAnsi="Times New Roman" w:cs="Times New Roman"/>
          <w:sz w:val="24"/>
          <w:szCs w:val="24"/>
        </w:rPr>
        <w:t>11,9</w:t>
      </w:r>
      <w:r w:rsidR="00FA0A73" w:rsidRPr="00DA4BD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57233D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B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 поступление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налоговых 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C20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B465F5" w:rsidRPr="001223F6" w:rsidTr="00FC20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6B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65F5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B4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B465F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6B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1223F6" w:rsidTr="008F4636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FC20DF" w:rsidRPr="001223F6" w:rsidTr="008F4636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FC20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FC20DF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FC20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FC20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FC20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FC20DF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FC20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2E423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FC20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101,6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</w:tr>
      <w:tr w:rsidR="00AD514E" w:rsidRPr="001223F6" w:rsidTr="002128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116,7</w:t>
            </w:r>
          </w:p>
        </w:tc>
      </w:tr>
      <w:tr w:rsidR="00AD514E" w:rsidRPr="001223F6" w:rsidTr="00212802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</w:t>
            </w:r>
          </w:p>
        </w:tc>
      </w:tr>
      <w:tr w:rsidR="00AD514E" w:rsidRPr="001223F6" w:rsidTr="00212802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E" w:rsidRPr="001223F6" w:rsidRDefault="00AD514E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E" w:rsidRPr="001223F6" w:rsidRDefault="00AD514E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514E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4E" w:rsidRPr="001223F6" w:rsidRDefault="00AD514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4E" w:rsidRDefault="00AD51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4E" w:rsidRDefault="00AD51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88367C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88367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88367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F5D33" w:rsidRPr="0088367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7D5ABC" w:rsidRPr="0088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88367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41A18" w:rsidRPr="0088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88367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F5D33" w:rsidRPr="0088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 w:rsidRPr="0088367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A0709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88367C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88367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1F5D33" w:rsidRPr="0088367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1F5D33" w:rsidRPr="008836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2E4235" w:rsidRPr="0088367C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 xml:space="preserve"> на 1,0 тыс. рублей, или 20,0%</w:t>
      </w:r>
      <w:r w:rsidR="00FD0786" w:rsidRPr="008836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367C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налогу за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101,0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06C6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705,0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35,0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82,9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92A00" w:rsidRDefault="00192A00" w:rsidP="00192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3B5C9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B5C9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63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A0709F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 xml:space="preserve">на 20,0 тыс. рублей, или 40,0% ниже 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8367C" w:rsidRPr="0088367C" w:rsidRDefault="0025399D" w:rsidP="00883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88367C" w:rsidRPr="0088367C">
        <w:rPr>
          <w:rFonts w:ascii="Times New Roman" w:eastAsia="Times New Roman" w:hAnsi="Times New Roman" w:cs="Times New Roman"/>
          <w:sz w:val="24"/>
          <w:szCs w:val="24"/>
        </w:rPr>
        <w:t xml:space="preserve">на 20,0 тыс. рублей, или 40,0% ниже ожидаемого исполнения 2022 года. </w:t>
      </w:r>
    </w:p>
    <w:p w:rsidR="0025399D" w:rsidRPr="00A0709F" w:rsidRDefault="00CD42DE" w:rsidP="00883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5399D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09F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D97" w:rsidRDefault="00804D97" w:rsidP="008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5D0EAE" w:rsidRPr="00DD33E1" w:rsidRDefault="005D0EAE" w:rsidP="005D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1A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4235" w:rsidRPr="00EC21A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EC21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>1068,9  тыс. руб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лей, что 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462A13" w:rsidRPr="00EC2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2E4235" w:rsidRPr="00EC21AB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EC21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>296,7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6D7FC9" w:rsidRPr="00EC21A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>27,7</w:t>
      </w:r>
      <w:r w:rsidR="006D7FC9" w:rsidRPr="00EC21AB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689A" w:rsidRPr="00EC21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2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2E4235" w:rsidRPr="00EC21A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EC21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2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>54,9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B38E6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C5D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633"/>
        <w:gridCol w:w="633"/>
        <w:gridCol w:w="633"/>
        <w:gridCol w:w="653"/>
        <w:gridCol w:w="709"/>
        <w:gridCol w:w="708"/>
        <w:gridCol w:w="692"/>
        <w:gridCol w:w="708"/>
        <w:gridCol w:w="709"/>
      </w:tblGrid>
      <w:tr w:rsidR="00804D97" w:rsidRPr="00967271" w:rsidTr="005C5DF3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Ожидаемое исполнение 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1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04D97" w:rsidRPr="00D563A7" w:rsidRDefault="002E4235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804D97"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</w:t>
            </w:r>
            <w:proofErr w:type="spellEnd"/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тура,</w:t>
            </w:r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 доходов, %</w:t>
            </w:r>
          </w:p>
        </w:tc>
      </w:tr>
      <w:tr w:rsidR="00804D97" w:rsidRPr="00967271" w:rsidTr="005C5DF3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</w:tr>
      <w:tr w:rsidR="005C5DF3" w:rsidRPr="00967271" w:rsidTr="005C5DF3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2E4235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5C5DF3"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2E4235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2E4235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2E4235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5C5DF3"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2E4235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5C5DF3"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2E4235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5C5DF3"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C1072D" w:rsidRPr="00967271" w:rsidTr="00212802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72D" w:rsidRPr="00D563A7" w:rsidRDefault="00C1072D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1068,9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C1072D" w:rsidRPr="00967271" w:rsidTr="00212802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72D" w:rsidRPr="00D563A7" w:rsidRDefault="00C1072D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</w:tr>
      <w:tr w:rsidR="00C1072D" w:rsidRPr="00967271" w:rsidTr="00212802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72D" w:rsidRPr="00D563A7" w:rsidRDefault="00C1072D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1072D" w:rsidRPr="00967271" w:rsidTr="00212802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72D" w:rsidRPr="00D563A7" w:rsidRDefault="00C1072D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72D" w:rsidRPr="00C1072D" w:rsidRDefault="00C10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89,3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954,0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311,0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24,6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32E" w:rsidRPr="0084106A" w:rsidRDefault="00F6532E" w:rsidP="00F65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117,0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4FBB" w:rsidRPr="0084106A" w:rsidRDefault="00874FBB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837,0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14,4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10,8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0126AC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BE4BB7" w:rsidRDefault="00B92758" w:rsidP="00B9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</w:t>
      </w:r>
      <w:r w:rsidR="002E423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1948,9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1104,1</w:t>
      </w:r>
      <w:r w:rsidR="002A1AF5" w:rsidRPr="0001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17,4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</w:t>
      </w:r>
      <w:r w:rsidR="005D2975" w:rsidRPr="00BA5A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объему расходов, ожидаемому в</w:t>
      </w:r>
      <w:r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E4235">
        <w:rPr>
          <w:rFonts w:ascii="Times New Roman" w:eastAsia="Times New Roman" w:hAnsi="Times New Roman" w:cs="Times New Roman"/>
          <w:spacing w:val="-2"/>
          <w:sz w:val="24"/>
          <w:szCs w:val="24"/>
        </w:rPr>
        <w:t>2023</w:t>
      </w:r>
      <w:r w:rsidR="00F11941"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BA5A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296,6</w:t>
      </w:r>
      <w:r w:rsidR="00E365BA" w:rsidRPr="00BA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43,3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BE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C3250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3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F62727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8A36A3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14E54" w:rsidRPr="00632F94" w:rsidTr="00212802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1515,6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</w:tr>
      <w:tr w:rsidR="00B14E54" w:rsidRPr="00632F94" w:rsidTr="0021280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</w:tr>
      <w:tr w:rsidR="00B14E54" w:rsidRPr="00632F94" w:rsidTr="00212802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4E54" w:rsidRPr="00632F94" w:rsidTr="00212802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90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90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90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14E54" w:rsidRPr="00632F94" w:rsidTr="00212802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</w:tr>
      <w:tr w:rsidR="00B14E54" w:rsidRPr="00632F94" w:rsidTr="00212802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B14E54" w:rsidRPr="00632F94" w:rsidTr="00212802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</w:tr>
      <w:tr w:rsidR="00B14E54" w:rsidRPr="00632F94" w:rsidTr="0021280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E54" w:rsidRPr="00632F94" w:rsidRDefault="00B14E5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E54" w:rsidRPr="00B14E54" w:rsidRDefault="00B14E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4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B02F9" w:rsidRPr="003A33C7" w:rsidRDefault="00BB02F9" w:rsidP="003A3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 – 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>73,7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>82,1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>82,0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значимости 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раздел 05 «ЖИЛИЩНО-КОММУНАЛЬНОЕ ХОЗЯЙСТВО»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>16,7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>%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 xml:space="preserve"> Расходы социального блока представлены разделом 10 «Социальное обеспечение населения» и имеют удельный вес 3,7%, 2,3% и 2,2%.</w:t>
      </w:r>
    </w:p>
    <w:p w:rsidR="00BB02F9" w:rsidRDefault="00BB02F9" w:rsidP="00B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занимают расходы по  разделу 0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>0,02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3B3C" w:rsidRPr="00374D54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74D54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374D54">
        <w:rPr>
          <w:rFonts w:ascii="Times New Roman" w:eastAsia="Times New Roman" w:hAnsi="Times New Roman" w:cs="Times New Roman"/>
          <w:i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A13B3C" w:rsidRPr="00374D54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27,6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55,9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рублей, что составляет 2,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5,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%% от суммы общей расходов. </w:t>
      </w:r>
    </w:p>
    <w:p w:rsidR="00A13B3C" w:rsidRPr="00374D54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Тогда как необходимо исходить из расчета:</w:t>
      </w:r>
    </w:p>
    <w:p w:rsidR="00A13B3C" w:rsidRPr="00374D54" w:rsidRDefault="00A13B3C" w:rsidP="00374D54">
      <w:pPr>
        <w:tabs>
          <w:tab w:val="left" w:pos="6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2024 год: (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1104,1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-120,1)*2,5%=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24,6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</w:t>
      </w:r>
      <w:r w:rsidR="00374D54"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A13B3C" w:rsidRPr="00374D54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2025 год: (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1117,4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-124,4)*5%=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49,7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рублей. 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A13B3C" w:rsidRPr="00374D54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0,1</w:t>
      </w: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>%% соответственно.</w:t>
      </w:r>
    </w:p>
    <w:p w:rsidR="00A13B3C" w:rsidRPr="00374D54" w:rsidRDefault="00A13B3C" w:rsidP="00385B4A">
      <w:pPr>
        <w:tabs>
          <w:tab w:val="left" w:pos="8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2024г=3,0 тыс. рублей; 2025 год =6,2 тыс. рублей).</w:t>
      </w:r>
      <w:r w:rsidR="00385B4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расходов бюджета поселения за 201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394" w:type="dxa"/>
        <w:tblLayout w:type="fixed"/>
        <w:tblLook w:val="04A0" w:firstRow="1" w:lastRow="0" w:firstColumn="1" w:lastColumn="0" w:noHBand="0" w:noVBand="1"/>
      </w:tblPr>
      <w:tblGrid>
        <w:gridCol w:w="1951"/>
        <w:gridCol w:w="447"/>
        <w:gridCol w:w="752"/>
        <w:gridCol w:w="744"/>
        <w:gridCol w:w="739"/>
        <w:gridCol w:w="720"/>
        <w:gridCol w:w="678"/>
        <w:gridCol w:w="688"/>
        <w:gridCol w:w="588"/>
        <w:gridCol w:w="670"/>
        <w:gridCol w:w="709"/>
        <w:gridCol w:w="708"/>
      </w:tblGrid>
      <w:tr w:rsidR="0062761F" w:rsidRPr="00194ADD" w:rsidTr="00A5212A">
        <w:tc>
          <w:tcPr>
            <w:tcW w:w="1951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Ожидае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545C5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20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62761F" w:rsidRPr="00194ADD" w:rsidTr="00A5212A">
        <w:tc>
          <w:tcPr>
            <w:tcW w:w="1951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9A42DB" w:rsidRPr="00194ADD" w:rsidTr="00A5212A">
        <w:tc>
          <w:tcPr>
            <w:tcW w:w="1951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9A42DB" w:rsidRPr="009A6EB7" w:rsidRDefault="002E4235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88" w:type="dxa"/>
          </w:tcPr>
          <w:p w:rsidR="009A42DB" w:rsidRPr="009A6EB7" w:rsidRDefault="002E4235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8" w:type="dxa"/>
          </w:tcPr>
          <w:p w:rsidR="009A42DB" w:rsidRPr="009A6EB7" w:rsidRDefault="002E4235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70" w:type="dxa"/>
          </w:tcPr>
          <w:p w:rsidR="009A42DB" w:rsidRPr="009A6EB7" w:rsidRDefault="002E4235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9A42DB" w:rsidRPr="009A6EB7" w:rsidRDefault="002E4235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A42DB" w:rsidRPr="009A6EB7" w:rsidRDefault="002E4235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-79,9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-528,7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-124,9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-274,0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-106,6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-47,3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C116E" w:rsidRPr="00194ADD" w:rsidTr="00A5212A">
        <w:tc>
          <w:tcPr>
            <w:tcW w:w="1951" w:type="dxa"/>
          </w:tcPr>
          <w:p w:rsidR="008C116E" w:rsidRPr="00EE7144" w:rsidRDefault="008C116E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C116E" w:rsidRPr="00194ADD" w:rsidTr="00A5212A">
        <w:tc>
          <w:tcPr>
            <w:tcW w:w="1951" w:type="dxa"/>
            <w:shd w:val="clear" w:color="auto" w:fill="DAEEF3" w:themeFill="accent5" w:themeFillTint="33"/>
          </w:tcPr>
          <w:p w:rsidR="008C116E" w:rsidRPr="00EE7144" w:rsidRDefault="008C116E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8C116E" w:rsidRPr="00B33007" w:rsidRDefault="008C116E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2245,5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1948,9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1117,4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-296,6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-844,8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C116E" w:rsidRPr="008C116E" w:rsidRDefault="008C11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11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101,2</w:t>
            </w:r>
          </w:p>
        </w:tc>
      </w:tr>
    </w:tbl>
    <w:p w:rsidR="003525FD" w:rsidRPr="00075F51" w:rsidRDefault="007D2257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075F51" w:rsidRDefault="002E4235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1435,7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(-79,9)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5,3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22511C" w:rsidRDefault="002E4235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907,0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 w:rsidRPr="00075F5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916,0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3525FD" w:rsidRPr="00075F51" w:rsidRDefault="00281997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73,7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78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сельской администрации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1361,1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F173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73,6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2E4235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115,0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14,4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14,3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A23F0B" w:rsidRDefault="002E4235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120,1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124,4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B41A68" w:rsidRPr="003525FD" w:rsidRDefault="00B41A68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9F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65413" w:rsidRDefault="007D2257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не запланированы.</w:t>
      </w:r>
    </w:p>
    <w:p w:rsidR="007D2257" w:rsidRPr="000B1907" w:rsidRDefault="007D2257" w:rsidP="0026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данного раздела предусмотрены на осуществление противопожарной безопасности.</w:t>
      </w:r>
    </w:p>
    <w:p w:rsidR="004D25C3" w:rsidRPr="00281997" w:rsidRDefault="007D2257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2E4235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+0,5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2E4235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AB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4D25C3" w:rsidRPr="003525FD" w:rsidRDefault="004D25C3" w:rsidP="004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1530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C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2E4235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325,5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(-124,9)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27,7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B256C" w:rsidRDefault="002E4235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51,5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51,5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64467B" w:rsidRPr="003525FD" w:rsidRDefault="0064467B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8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324,5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 w:rsidR="002508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F1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472CE" w:rsidRPr="00281997" w:rsidRDefault="007D2257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2E4235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534E">
        <w:rPr>
          <w:rFonts w:ascii="Times New Roman" w:eastAsia="Calibri" w:hAnsi="Times New Roman" w:cs="Times New Roman"/>
          <w:sz w:val="24"/>
          <w:szCs w:val="24"/>
          <w:lang w:eastAsia="en-US"/>
        </w:rPr>
        <w:t>72,3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1534E">
        <w:rPr>
          <w:rFonts w:ascii="Times New Roman" w:eastAsia="Calibri" w:hAnsi="Times New Roman" w:cs="Times New Roman"/>
          <w:sz w:val="24"/>
          <w:szCs w:val="24"/>
          <w:lang w:eastAsia="en-US"/>
        </w:rPr>
        <w:t>(-106,6)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1534E">
        <w:rPr>
          <w:rFonts w:ascii="Times New Roman" w:eastAsia="Calibri" w:hAnsi="Times New Roman" w:cs="Times New Roman"/>
          <w:sz w:val="24"/>
          <w:szCs w:val="24"/>
          <w:lang w:eastAsia="en-US"/>
        </w:rPr>
        <w:t>59,6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70259" w:rsidRDefault="002E4235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534E">
        <w:rPr>
          <w:rFonts w:ascii="Times New Roman" w:eastAsia="Calibri" w:hAnsi="Times New Roman" w:cs="Times New Roman"/>
          <w:sz w:val="24"/>
          <w:szCs w:val="24"/>
          <w:lang w:eastAsia="en-US"/>
        </w:rPr>
        <w:t>25,0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F702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534E">
        <w:rPr>
          <w:rFonts w:ascii="Times New Roman" w:eastAsia="Times New Roman" w:hAnsi="Times New Roman" w:cs="Times New Roman"/>
          <w:sz w:val="24"/>
          <w:szCs w:val="24"/>
        </w:rPr>
        <w:t>25,0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472CE" w:rsidRDefault="001472CE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07296B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Default="00883CD2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450881" w:rsidRPr="00C95519" w:rsidRDefault="00450881" w:rsidP="004508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72,3</w:t>
      </w: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25,0тыс. рублей, 25,0 тыс. рублей</w:t>
      </w: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450881" w:rsidRPr="00C95519" w:rsidRDefault="00450881" w:rsidP="004508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702A0D" w:rsidRDefault="00F465F1" w:rsidP="00F4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="00970E25"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  <w:r w:rsidR="0064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40">
        <w:rPr>
          <w:rFonts w:ascii="Times New Roman" w:eastAsia="Times New Roman" w:hAnsi="Times New Roman" w:cs="Times New Roman"/>
          <w:sz w:val="24"/>
          <w:szCs w:val="24"/>
        </w:rPr>
        <w:t xml:space="preserve">- остатки не </w:t>
      </w:r>
      <w:proofErr w:type="gramStart"/>
      <w:r w:rsidR="001E4940">
        <w:rPr>
          <w:rFonts w:ascii="Times New Roman" w:eastAsia="Times New Roman" w:hAnsi="Times New Roman" w:cs="Times New Roman"/>
          <w:sz w:val="24"/>
          <w:szCs w:val="24"/>
        </w:rPr>
        <w:t>счете</w:t>
      </w:r>
      <w:proofErr w:type="gramEnd"/>
      <w:r w:rsidR="001E4940">
        <w:rPr>
          <w:rFonts w:ascii="Times New Roman" w:eastAsia="Times New Roman" w:hAnsi="Times New Roman" w:cs="Times New Roman"/>
          <w:sz w:val="24"/>
          <w:szCs w:val="24"/>
        </w:rPr>
        <w:t xml:space="preserve"> на начало финансового года (приложение 6)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90CD3" w:rsidRPr="00D90CD3">
        <w:rPr>
          <w:rFonts w:ascii="Times New Roman" w:eastAsia="Times New Roman" w:hAnsi="Times New Roman" w:cs="Times New Roman"/>
          <w:b/>
          <w:sz w:val="24"/>
          <w:szCs w:val="24"/>
        </w:rPr>
        <w:t>Дегтяревского</w:t>
      </w:r>
      <w:proofErr w:type="spellEnd"/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141C40" w:rsidRPr="00AE4564" w:rsidRDefault="00141C40" w:rsidP="001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3916EA">
        <w:rPr>
          <w:rFonts w:ascii="Times New Roman" w:eastAsia="Times New Roman" w:hAnsi="Times New Roman" w:cs="Times New Roman"/>
          <w:sz w:val="24"/>
          <w:szCs w:val="24"/>
        </w:rPr>
        <w:t>Дегтяревско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.2014 года №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861639" w:rsidRPr="00861639" w:rsidRDefault="00861639" w:rsidP="00A4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1C40" w:rsidRPr="00861639">
        <w:rPr>
          <w:rFonts w:ascii="Times New Roman" w:eastAsia="Times New Roman" w:hAnsi="Times New Roman" w:cs="Times New Roman"/>
          <w:sz w:val="24"/>
          <w:szCs w:val="24"/>
        </w:rPr>
        <w:t xml:space="preserve">еречень муниципальных программ, предлагаемых к финансированию начиная с очередного финансового года, утвержден постановлениям </w:t>
      </w:r>
      <w:proofErr w:type="spellStart"/>
      <w:r w:rsidR="007E0E52" w:rsidRPr="00861639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="00141C40" w:rsidRPr="0086163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="00A47AD6" w:rsidRPr="008616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47AD6" w:rsidRPr="00861639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E4235" w:rsidRPr="008616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47AD6" w:rsidRPr="0086163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ода № 31.</w:t>
      </w:r>
    </w:p>
    <w:p w:rsidR="00141C40" w:rsidRPr="00924550" w:rsidRDefault="00141C40" w:rsidP="00A4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5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D5918" w:rsidRPr="00924550" w:rsidRDefault="00924550" w:rsidP="001E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</w:t>
      </w:r>
      <w:r w:rsidR="001E6D50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Брянской области на </w:t>
      </w:r>
      <w:r w:rsidR="002E4235" w:rsidRPr="00764E7A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1E6D50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C80201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2E4235" w:rsidRPr="00764E7A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C80201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2E4235" w:rsidRPr="00764E7A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C80201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1E6D50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2E4235" w:rsidRPr="00764E7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764E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>1948,0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152395" w:rsidRPr="00764E7A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 w:rsidRPr="00764E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395" w:rsidRPr="00764E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 w:rsidRPr="00764E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>297,0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585BCA">
        <w:rPr>
          <w:rFonts w:ascii="Times New Roman" w:eastAsia="Times New Roman" w:hAnsi="Times New Roman" w:cs="Times New Roman"/>
          <w:sz w:val="24"/>
          <w:szCs w:val="24"/>
        </w:rPr>
        <w:t>13,2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6A39" w:rsidRPr="0092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  <w:r w:rsidR="00B9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D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33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</w:t>
            </w:r>
          </w:p>
          <w:p w:rsidR="00C61D33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2E4235" w:rsidP="002375F3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375F3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85BCA" w:rsidRPr="00F619E9" w:rsidTr="0021280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CA" w:rsidRPr="00F619E9" w:rsidRDefault="00585B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CA" w:rsidRPr="00F619E9" w:rsidRDefault="00585BCA" w:rsidP="00E17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1749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174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765779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765779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585BCA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585BCA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</w:tr>
      <w:tr w:rsidR="00585BCA" w:rsidRPr="00F619E9" w:rsidTr="0021280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CA" w:rsidRPr="00F619E9" w:rsidRDefault="00585B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CA" w:rsidRPr="00F619E9" w:rsidRDefault="00585BCA" w:rsidP="00E17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1749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174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765779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765779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585BCA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585BCA" w:rsidRDefault="0058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</w:tr>
      <w:tr w:rsidR="00585BCA" w:rsidRPr="00F619E9" w:rsidTr="0021280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BCA" w:rsidRPr="00F619E9" w:rsidRDefault="00585BCA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BCA" w:rsidRPr="00F619E9" w:rsidRDefault="00585BC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765779" w:rsidRDefault="0058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765779" w:rsidRDefault="0058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585BCA" w:rsidRDefault="0058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5B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-297,0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BCA" w:rsidRPr="00585BCA" w:rsidRDefault="0058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5B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86,8</w:t>
            </w:r>
          </w:p>
        </w:tc>
      </w:tr>
    </w:tbl>
    <w:p w:rsidR="006D36BE" w:rsidRPr="00D77815" w:rsidRDefault="006D36BE" w:rsidP="006D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9097E" w:rsidRDefault="006D36BE" w:rsidP="000A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года предусмотрены в сумме </w:t>
      </w:r>
      <w:r w:rsidR="0019097E">
        <w:rPr>
          <w:rFonts w:ascii="Times New Roman" w:eastAsia="Times New Roman" w:hAnsi="Times New Roman" w:cs="Times New Roman"/>
          <w:sz w:val="24"/>
          <w:szCs w:val="24"/>
        </w:rPr>
        <w:t>по 1,0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>тыс.  рублей</w:t>
      </w:r>
      <w:r w:rsidR="0019097E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9D133A" w:rsidRDefault="0019097E" w:rsidP="0019097E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</w:t>
      </w:r>
      <w:r w:rsidR="009D133A"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B44771" w:rsidRPr="00A57EF1" w:rsidRDefault="00B44771" w:rsidP="001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бюджете внесен в Контрольно-счётную палату Суражского муниципального района </w:t>
      </w:r>
      <w:r w:rsidR="002C0EE5">
        <w:rPr>
          <w:rFonts w:ascii="Times New Roman" w:eastAsia="Times New Roman" w:hAnsi="Times New Roman" w:cs="Times New Roman"/>
          <w:sz w:val="24"/>
          <w:szCs w:val="24"/>
        </w:rPr>
        <w:t>14.11.2022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года, что не противоречит п. 1 ст. 185 Бюджетного кодекса РФ.</w:t>
      </w:r>
    </w:p>
    <w:p w:rsidR="00E44B1B" w:rsidRPr="00A57EF1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 </w:t>
      </w:r>
    </w:p>
    <w:p w:rsidR="00F723D3" w:rsidRPr="00A57EF1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44957" w:rsidRPr="00544957" w:rsidRDefault="00751B50" w:rsidP="002C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</w:t>
      </w:r>
      <w:r w:rsidR="00544957"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утверждены:</w:t>
      </w:r>
    </w:p>
    <w:p w:rsidR="00544957" w:rsidRPr="00544957" w:rsidRDefault="00544957" w:rsidP="0054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 межбюджетных трансфертов, передаваемых поселением (в рамках Соглашений о передаче полномочий по внешнему муниципальному финансовому контролю) в сумме 0,5 тыс. рублей ежегодно;</w:t>
      </w:r>
    </w:p>
    <w:p w:rsidR="00544957" w:rsidRPr="00544957" w:rsidRDefault="00544957" w:rsidP="0054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 бюджетных ассигнований, направляемый на исполнение публичных нормативных обязательств.</w:t>
      </w:r>
    </w:p>
    <w:p w:rsidR="00544957" w:rsidRDefault="00544957" w:rsidP="0054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 нарушение п. 5 ст. 170.1</w:t>
      </w:r>
      <w:r w:rsidR="002C0E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ст. 184.2 </w:t>
      </w:r>
      <w:r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одновременно с Проектом бюджета не представлен Бюджетный прогноз </w:t>
      </w:r>
      <w:proofErr w:type="spellStart"/>
      <w:r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544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долгосрочный период (6 лет).</w:t>
      </w:r>
    </w:p>
    <w:p w:rsidR="00F723D3" w:rsidRPr="00480C0F" w:rsidRDefault="00F723D3" w:rsidP="0054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  и на 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п. 3 ст. 81 БК РФ ограничение 3,0% общего объема расходов.</w:t>
      </w:r>
    </w:p>
    <w:p w:rsidR="00F723D3" w:rsidRPr="00480C0F" w:rsidRDefault="008C0879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году не планируется.</w:t>
      </w:r>
    </w:p>
    <w:p w:rsidR="00385B4A" w:rsidRPr="00385B4A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27,6 и 55,9 тыс. рублей, что составляет 2,8 и 5,6%% от суммы общей расходов. </w:t>
      </w:r>
    </w:p>
    <w:p w:rsidR="00385B4A" w:rsidRPr="00385B4A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>Тогда как необходимо исходить из расчета:</w:t>
      </w:r>
    </w:p>
    <w:p w:rsidR="00385B4A" w:rsidRPr="00385B4A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>2024 год: (1104,1-120,1)*2,5%=24,6 тыс. рублей;</w:t>
      </w: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385B4A" w:rsidRPr="00385B4A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2025 год: (1117,4-124,4)*5%=49,7 тыс. рублей. </w:t>
      </w: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385B4A" w:rsidRPr="00385B4A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0,3 и 0,1%% соответственно.</w:t>
      </w:r>
    </w:p>
    <w:p w:rsidR="00BA728E" w:rsidRPr="00385B4A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2024г=3,0 тыс. рублей; 2025 год =6,2 тыс. рублей).</w:t>
      </w:r>
      <w:r w:rsidRPr="00385B4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F6309" w:rsidRPr="00480C0F" w:rsidRDefault="004F6309" w:rsidP="004F630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80C0F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4F6309" w:rsidRPr="00A467E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</w:t>
      </w:r>
      <w:r w:rsidR="0063109F" w:rsidRPr="00A467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3109F"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1948,9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277,7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4F6309" w:rsidRPr="00A467E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1948,9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296,6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265E9A" w:rsidRDefault="00E80D91" w:rsidP="00E8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 и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848" w:rsidRPr="00C95519" w:rsidRDefault="00C70848" w:rsidP="00C7084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72,3</w:t>
      </w: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25,0тыс. рублей, 25,0 тыс. рублей</w:t>
      </w:r>
      <w:r w:rsidRPr="00C9551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B07CDA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4D056E" w:rsidRPr="008135F5" w:rsidRDefault="004D056E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6E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муниципальных программ, предлагаемых к финансированию начиная с очередного финансового года, утвержден постановлениям </w:t>
      </w:r>
      <w:proofErr w:type="spellStart"/>
      <w:r w:rsidRPr="004D056E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4D056E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14.11.2022года № 31.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CDA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6E">
        <w:rPr>
          <w:rFonts w:ascii="Times New Roman" w:eastAsia="Times New Roman" w:hAnsi="Times New Roman" w:cs="Times New Roman"/>
          <w:sz w:val="24"/>
          <w:szCs w:val="24"/>
        </w:rPr>
        <w:t>В соответствии с ч. 2 ст.179 Бюджетного кодекса РФ муниципальные программы, предлагаемые к финансированию</w:t>
      </w:r>
      <w:r w:rsidR="00AE06E2" w:rsidRPr="004D05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56E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4D056E">
        <w:rPr>
          <w:rFonts w:ascii="Times New Roman" w:eastAsia="Times New Roman" w:hAnsi="Times New Roman" w:cs="Times New Roman"/>
          <w:sz w:val="24"/>
          <w:szCs w:val="24"/>
        </w:rPr>
        <w:t xml:space="preserve"> решения.</w:t>
      </w:r>
    </w:p>
    <w:p w:rsidR="00B07CDA" w:rsidRPr="001E4B51" w:rsidRDefault="00B07CDA" w:rsidP="00B07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51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E1749B" w:rsidRDefault="00E1749B" w:rsidP="00B0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1749B">
        <w:rPr>
          <w:rFonts w:ascii="Times New Roman" w:eastAsia="Times New Roman" w:hAnsi="Times New Roman" w:cs="Times New Roman"/>
          <w:sz w:val="24"/>
          <w:szCs w:val="24"/>
        </w:rPr>
        <w:t xml:space="preserve">В проекте  Решения «О бюджете </w:t>
      </w:r>
      <w:proofErr w:type="spellStart"/>
      <w:r w:rsidRPr="00E1749B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174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2023 год и на плановый период 2024 и 2025 годов» расходы на реализацию целевых программ  в 2023 году составляют 1948,0 тыс. рублей, что  </w:t>
      </w:r>
      <w:r w:rsidRPr="00E17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соответствует 99,9% объема расходов бюджета и  ниже ожидаемого исполнения бюджета 2022 года на 297,0 тыс. рублей, или на 13,2%. </w:t>
      </w:r>
      <w:proofErr w:type="gramEnd"/>
    </w:p>
    <w:p w:rsidR="00B07CDA" w:rsidRPr="00D77815" w:rsidRDefault="00B07CDA" w:rsidP="00B0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4D056E" w:rsidRDefault="004D056E" w:rsidP="004D0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года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1,0 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>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AC3DFA" w:rsidRPr="00AB1365" w:rsidRDefault="0053073C" w:rsidP="005307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</w:t>
      </w:r>
      <w:r w:rsidR="00AC3DFA"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AC3DFA" w:rsidRDefault="00AC3DFA" w:rsidP="00AC3DFA">
      <w:pPr>
        <w:pStyle w:val="af4"/>
        <w:numPr>
          <w:ilvl w:val="0"/>
          <w:numId w:val="2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 w:rsidR="00DC3747">
        <w:rPr>
          <w:bCs/>
          <w:sz w:val="24"/>
          <w:szCs w:val="24"/>
        </w:rPr>
        <w:t>Дегтяревского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2E4235">
        <w:rPr>
          <w:bCs/>
          <w:sz w:val="24"/>
          <w:szCs w:val="24"/>
        </w:rPr>
        <w:t>2022</w:t>
      </w:r>
      <w:r w:rsidRPr="00D91728">
        <w:rPr>
          <w:bCs/>
          <w:sz w:val="24"/>
          <w:szCs w:val="24"/>
        </w:rPr>
        <w:t xml:space="preserve"> год и на </w:t>
      </w:r>
      <w:r w:rsidR="00C80201">
        <w:rPr>
          <w:bCs/>
          <w:sz w:val="24"/>
          <w:szCs w:val="24"/>
        </w:rPr>
        <w:t xml:space="preserve">плановый период </w:t>
      </w:r>
      <w:r w:rsidR="002E4235">
        <w:rPr>
          <w:bCs/>
          <w:sz w:val="24"/>
          <w:szCs w:val="24"/>
        </w:rPr>
        <w:t>2024</w:t>
      </w:r>
      <w:r w:rsidR="00C80201">
        <w:rPr>
          <w:bCs/>
          <w:sz w:val="24"/>
          <w:szCs w:val="24"/>
        </w:rPr>
        <w:t xml:space="preserve"> и </w:t>
      </w:r>
      <w:r w:rsidR="002E4235">
        <w:rPr>
          <w:bCs/>
          <w:sz w:val="24"/>
          <w:szCs w:val="24"/>
        </w:rPr>
        <w:t>2025</w:t>
      </w:r>
      <w:r w:rsidR="00C80201">
        <w:rPr>
          <w:bCs/>
          <w:sz w:val="24"/>
          <w:szCs w:val="24"/>
        </w:rPr>
        <w:t xml:space="preserve"> годов</w:t>
      </w:r>
      <w:r w:rsidRPr="00D91728">
        <w:rPr>
          <w:bCs/>
          <w:sz w:val="24"/>
          <w:szCs w:val="24"/>
        </w:rPr>
        <w:t xml:space="preserve">» </w:t>
      </w:r>
      <w:r w:rsidRPr="00D91728">
        <w:rPr>
          <w:sz w:val="24"/>
          <w:szCs w:val="24"/>
        </w:rPr>
        <w:t>в соответстви</w:t>
      </w:r>
      <w:r w:rsidR="00AF6FCC">
        <w:rPr>
          <w:sz w:val="24"/>
          <w:szCs w:val="24"/>
        </w:rPr>
        <w:t>е</w:t>
      </w:r>
      <w:r w:rsidRPr="00D91728">
        <w:rPr>
          <w:sz w:val="24"/>
          <w:szCs w:val="24"/>
        </w:rPr>
        <w:t xml:space="preserve"> со ст. 184.1 Бюджетного кодекса  РФ в части утверждения в </w:t>
      </w:r>
      <w:r w:rsidR="006456A3">
        <w:rPr>
          <w:sz w:val="24"/>
          <w:szCs w:val="24"/>
        </w:rPr>
        <w:t>проекте Р</w:t>
      </w:r>
      <w:r w:rsidRPr="00D91728">
        <w:rPr>
          <w:sz w:val="24"/>
          <w:szCs w:val="24"/>
        </w:rPr>
        <w:t>ешении необходимых характеристик бюджета.</w:t>
      </w:r>
    </w:p>
    <w:p w:rsidR="003633D1" w:rsidRPr="00D91728" w:rsidRDefault="003633D1" w:rsidP="00AC3DFA">
      <w:pPr>
        <w:pStyle w:val="af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расходную часть бюджета в соответствие с </w:t>
      </w:r>
      <w:r w:rsidR="00484B4E">
        <w:rPr>
          <w:sz w:val="24"/>
          <w:szCs w:val="24"/>
        </w:rPr>
        <w:t xml:space="preserve">Инструкцией 82-н, в части </w:t>
      </w:r>
      <w:r>
        <w:rPr>
          <w:sz w:val="24"/>
          <w:szCs w:val="24"/>
        </w:rPr>
        <w:t>бюджетной классификаци</w:t>
      </w:r>
      <w:r w:rsidR="00484B4E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>, и нормативом по условно утверждаемым расходам.</w:t>
      </w:r>
    </w:p>
    <w:p w:rsidR="00AC3DFA" w:rsidRPr="002254C9" w:rsidRDefault="00AC3DFA" w:rsidP="00AC3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ельскому Совету народных  депутатов проект решения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2E423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B92758" w:rsidRPr="00B92758" w:rsidRDefault="00B92758" w:rsidP="00B92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1B6A93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758" w:rsidRPr="001B6A93" w:rsidRDefault="00B92758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07" w:rsidRDefault="00301607" w:rsidP="0012784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A49" w:rsidRDefault="00602BE1" w:rsidP="00602BE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116E" w:rsidRDefault="008C116E">
      <w:pPr>
        <w:tabs>
          <w:tab w:val="left" w:pos="5814"/>
        </w:tabs>
        <w:rPr>
          <w:sz w:val="24"/>
          <w:szCs w:val="24"/>
        </w:rPr>
      </w:pPr>
    </w:p>
    <w:sectPr w:rsidR="008C116E" w:rsidSect="00D256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D6" w:rsidRDefault="00695DD6" w:rsidP="001262B1">
      <w:pPr>
        <w:spacing w:after="0" w:line="240" w:lineRule="auto"/>
      </w:pPr>
      <w:r>
        <w:separator/>
      </w:r>
    </w:p>
  </w:endnote>
  <w:endnote w:type="continuationSeparator" w:id="0">
    <w:p w:rsidR="00695DD6" w:rsidRDefault="00695DD6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D6" w:rsidRDefault="00695DD6" w:rsidP="001262B1">
      <w:pPr>
        <w:spacing w:after="0" w:line="240" w:lineRule="auto"/>
      </w:pPr>
      <w:r>
        <w:separator/>
      </w:r>
    </w:p>
  </w:footnote>
  <w:footnote w:type="continuationSeparator" w:id="0">
    <w:p w:rsidR="00695DD6" w:rsidRDefault="00695DD6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A681A"/>
    <w:multiLevelType w:val="hybridMultilevel"/>
    <w:tmpl w:val="D88AA2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3579B2"/>
    <w:multiLevelType w:val="hybridMultilevel"/>
    <w:tmpl w:val="5E12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A5F05"/>
    <w:multiLevelType w:val="hybridMultilevel"/>
    <w:tmpl w:val="0D1E8D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7B61CE"/>
    <w:multiLevelType w:val="hybridMultilevel"/>
    <w:tmpl w:val="D0E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4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9"/>
  </w:num>
  <w:num w:numId="13">
    <w:abstractNumId w:val="8"/>
  </w:num>
  <w:num w:numId="14">
    <w:abstractNumId w:val="7"/>
  </w:num>
  <w:num w:numId="15">
    <w:abstractNumId w:val="23"/>
  </w:num>
  <w:num w:numId="16">
    <w:abstractNumId w:val="9"/>
  </w:num>
  <w:num w:numId="17">
    <w:abstractNumId w:val="17"/>
  </w:num>
  <w:num w:numId="18">
    <w:abstractNumId w:val="22"/>
  </w:num>
  <w:num w:numId="19">
    <w:abstractNumId w:val="13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25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1AE8"/>
    <w:rsid w:val="00003EEB"/>
    <w:rsid w:val="00005AA7"/>
    <w:rsid w:val="00005C33"/>
    <w:rsid w:val="0000720E"/>
    <w:rsid w:val="000126AC"/>
    <w:rsid w:val="00012EED"/>
    <w:rsid w:val="0001575C"/>
    <w:rsid w:val="0001621F"/>
    <w:rsid w:val="00021076"/>
    <w:rsid w:val="000310B9"/>
    <w:rsid w:val="00036087"/>
    <w:rsid w:val="00037B05"/>
    <w:rsid w:val="00043A17"/>
    <w:rsid w:val="00045DAB"/>
    <w:rsid w:val="00046A63"/>
    <w:rsid w:val="00050AC2"/>
    <w:rsid w:val="00053C98"/>
    <w:rsid w:val="00062494"/>
    <w:rsid w:val="0006659A"/>
    <w:rsid w:val="00066A4E"/>
    <w:rsid w:val="00067ABB"/>
    <w:rsid w:val="00067DDB"/>
    <w:rsid w:val="0007022C"/>
    <w:rsid w:val="000702C1"/>
    <w:rsid w:val="00070CF0"/>
    <w:rsid w:val="0007108D"/>
    <w:rsid w:val="0007296B"/>
    <w:rsid w:val="00073BBA"/>
    <w:rsid w:val="0007425E"/>
    <w:rsid w:val="00075F51"/>
    <w:rsid w:val="000766D6"/>
    <w:rsid w:val="00077E8C"/>
    <w:rsid w:val="00080EE4"/>
    <w:rsid w:val="00085624"/>
    <w:rsid w:val="00091141"/>
    <w:rsid w:val="00092DB2"/>
    <w:rsid w:val="000954B3"/>
    <w:rsid w:val="00097B9A"/>
    <w:rsid w:val="000A24CE"/>
    <w:rsid w:val="000A453B"/>
    <w:rsid w:val="000A4811"/>
    <w:rsid w:val="000A5CE7"/>
    <w:rsid w:val="000B1411"/>
    <w:rsid w:val="000B637A"/>
    <w:rsid w:val="000C16CC"/>
    <w:rsid w:val="000C1EA1"/>
    <w:rsid w:val="000C23DB"/>
    <w:rsid w:val="000C4E50"/>
    <w:rsid w:val="000C67D4"/>
    <w:rsid w:val="000D0D15"/>
    <w:rsid w:val="000D642F"/>
    <w:rsid w:val="000D6FD9"/>
    <w:rsid w:val="000E04FB"/>
    <w:rsid w:val="000E066B"/>
    <w:rsid w:val="000E0BCE"/>
    <w:rsid w:val="000E3BC5"/>
    <w:rsid w:val="000E43F8"/>
    <w:rsid w:val="000E6718"/>
    <w:rsid w:val="000E7F5B"/>
    <w:rsid w:val="000F5163"/>
    <w:rsid w:val="001004E3"/>
    <w:rsid w:val="00104194"/>
    <w:rsid w:val="00106C6A"/>
    <w:rsid w:val="00121B31"/>
    <w:rsid w:val="001223F6"/>
    <w:rsid w:val="0012370B"/>
    <w:rsid w:val="00124112"/>
    <w:rsid w:val="0012438E"/>
    <w:rsid w:val="001253C2"/>
    <w:rsid w:val="001262B1"/>
    <w:rsid w:val="00127849"/>
    <w:rsid w:val="00131818"/>
    <w:rsid w:val="00135FFB"/>
    <w:rsid w:val="0013732B"/>
    <w:rsid w:val="00141C40"/>
    <w:rsid w:val="00146654"/>
    <w:rsid w:val="001472CE"/>
    <w:rsid w:val="00152395"/>
    <w:rsid w:val="00152E85"/>
    <w:rsid w:val="00153069"/>
    <w:rsid w:val="00153E07"/>
    <w:rsid w:val="001560BA"/>
    <w:rsid w:val="0015708B"/>
    <w:rsid w:val="0016035B"/>
    <w:rsid w:val="00160739"/>
    <w:rsid w:val="00160802"/>
    <w:rsid w:val="00160946"/>
    <w:rsid w:val="00161BBB"/>
    <w:rsid w:val="0016392E"/>
    <w:rsid w:val="00167E69"/>
    <w:rsid w:val="00175A77"/>
    <w:rsid w:val="00175D26"/>
    <w:rsid w:val="00175DD0"/>
    <w:rsid w:val="00175ECB"/>
    <w:rsid w:val="00181D40"/>
    <w:rsid w:val="00185601"/>
    <w:rsid w:val="00186559"/>
    <w:rsid w:val="00186C15"/>
    <w:rsid w:val="0019003E"/>
    <w:rsid w:val="0019097E"/>
    <w:rsid w:val="00191DF2"/>
    <w:rsid w:val="00192A00"/>
    <w:rsid w:val="00197FC0"/>
    <w:rsid w:val="001A0077"/>
    <w:rsid w:val="001A443C"/>
    <w:rsid w:val="001A4BFD"/>
    <w:rsid w:val="001A5B3D"/>
    <w:rsid w:val="001A78E3"/>
    <w:rsid w:val="001A7D01"/>
    <w:rsid w:val="001B21F9"/>
    <w:rsid w:val="001B2B4D"/>
    <w:rsid w:val="001B6A93"/>
    <w:rsid w:val="001C006D"/>
    <w:rsid w:val="001C2125"/>
    <w:rsid w:val="001C5ED9"/>
    <w:rsid w:val="001C68D9"/>
    <w:rsid w:val="001D1116"/>
    <w:rsid w:val="001D18F8"/>
    <w:rsid w:val="001D6A6A"/>
    <w:rsid w:val="001D7AA7"/>
    <w:rsid w:val="001E3EEB"/>
    <w:rsid w:val="001E4449"/>
    <w:rsid w:val="001E4940"/>
    <w:rsid w:val="001E4B51"/>
    <w:rsid w:val="001E549F"/>
    <w:rsid w:val="001E6D50"/>
    <w:rsid w:val="001F13A6"/>
    <w:rsid w:val="001F5D33"/>
    <w:rsid w:val="001F6578"/>
    <w:rsid w:val="001F6BA8"/>
    <w:rsid w:val="001F796F"/>
    <w:rsid w:val="00200511"/>
    <w:rsid w:val="002010D0"/>
    <w:rsid w:val="00204C4B"/>
    <w:rsid w:val="00204D2C"/>
    <w:rsid w:val="002056F8"/>
    <w:rsid w:val="00210C26"/>
    <w:rsid w:val="00212802"/>
    <w:rsid w:val="00212B17"/>
    <w:rsid w:val="00213F30"/>
    <w:rsid w:val="0022063A"/>
    <w:rsid w:val="0022418F"/>
    <w:rsid w:val="0022511C"/>
    <w:rsid w:val="002269D4"/>
    <w:rsid w:val="0023064D"/>
    <w:rsid w:val="0023348E"/>
    <w:rsid w:val="00236B7A"/>
    <w:rsid w:val="002375F3"/>
    <w:rsid w:val="002402D3"/>
    <w:rsid w:val="002419CB"/>
    <w:rsid w:val="00241B94"/>
    <w:rsid w:val="0024202F"/>
    <w:rsid w:val="00242DC4"/>
    <w:rsid w:val="002508CA"/>
    <w:rsid w:val="00250CF3"/>
    <w:rsid w:val="00252E78"/>
    <w:rsid w:val="0025399D"/>
    <w:rsid w:val="00254BF8"/>
    <w:rsid w:val="00257725"/>
    <w:rsid w:val="002600C7"/>
    <w:rsid w:val="00260331"/>
    <w:rsid w:val="00262331"/>
    <w:rsid w:val="0026366F"/>
    <w:rsid w:val="00263C94"/>
    <w:rsid w:val="002645C0"/>
    <w:rsid w:val="00265E9A"/>
    <w:rsid w:val="002676FF"/>
    <w:rsid w:val="00271164"/>
    <w:rsid w:val="00273003"/>
    <w:rsid w:val="00273D54"/>
    <w:rsid w:val="002748B3"/>
    <w:rsid w:val="00274C90"/>
    <w:rsid w:val="00276CD3"/>
    <w:rsid w:val="00281997"/>
    <w:rsid w:val="00282B93"/>
    <w:rsid w:val="00287C6D"/>
    <w:rsid w:val="0029060A"/>
    <w:rsid w:val="0029085C"/>
    <w:rsid w:val="0029363D"/>
    <w:rsid w:val="00294FEB"/>
    <w:rsid w:val="00295918"/>
    <w:rsid w:val="002A04A1"/>
    <w:rsid w:val="002A04A8"/>
    <w:rsid w:val="002A158E"/>
    <w:rsid w:val="002A1AF5"/>
    <w:rsid w:val="002A2728"/>
    <w:rsid w:val="002A56AF"/>
    <w:rsid w:val="002A5876"/>
    <w:rsid w:val="002A689A"/>
    <w:rsid w:val="002B1216"/>
    <w:rsid w:val="002B1267"/>
    <w:rsid w:val="002B494D"/>
    <w:rsid w:val="002B6C1D"/>
    <w:rsid w:val="002B6C5F"/>
    <w:rsid w:val="002C0EE5"/>
    <w:rsid w:val="002C367E"/>
    <w:rsid w:val="002C3CC8"/>
    <w:rsid w:val="002C5827"/>
    <w:rsid w:val="002C7C95"/>
    <w:rsid w:val="002D20D8"/>
    <w:rsid w:val="002E2311"/>
    <w:rsid w:val="002E4235"/>
    <w:rsid w:val="002E4D8E"/>
    <w:rsid w:val="002E4F67"/>
    <w:rsid w:val="002E507D"/>
    <w:rsid w:val="002F172A"/>
    <w:rsid w:val="002F4367"/>
    <w:rsid w:val="00301607"/>
    <w:rsid w:val="00302943"/>
    <w:rsid w:val="003037E1"/>
    <w:rsid w:val="00304924"/>
    <w:rsid w:val="00307017"/>
    <w:rsid w:val="0031142C"/>
    <w:rsid w:val="003167F9"/>
    <w:rsid w:val="00317D69"/>
    <w:rsid w:val="00330B2D"/>
    <w:rsid w:val="00331F81"/>
    <w:rsid w:val="0033294E"/>
    <w:rsid w:val="003405E0"/>
    <w:rsid w:val="00340B9F"/>
    <w:rsid w:val="003417B5"/>
    <w:rsid w:val="003441C7"/>
    <w:rsid w:val="00351C3E"/>
    <w:rsid w:val="003525FD"/>
    <w:rsid w:val="00355068"/>
    <w:rsid w:val="00356C98"/>
    <w:rsid w:val="00357C73"/>
    <w:rsid w:val="00362A92"/>
    <w:rsid w:val="003633D1"/>
    <w:rsid w:val="00365710"/>
    <w:rsid w:val="003668EB"/>
    <w:rsid w:val="00370FFE"/>
    <w:rsid w:val="00374D54"/>
    <w:rsid w:val="00375D3A"/>
    <w:rsid w:val="00376652"/>
    <w:rsid w:val="00381490"/>
    <w:rsid w:val="00381B80"/>
    <w:rsid w:val="00383EBF"/>
    <w:rsid w:val="00385B4A"/>
    <w:rsid w:val="00385CD5"/>
    <w:rsid w:val="003916EA"/>
    <w:rsid w:val="00393A93"/>
    <w:rsid w:val="003A080E"/>
    <w:rsid w:val="003A0FD0"/>
    <w:rsid w:val="003A1554"/>
    <w:rsid w:val="003A20F7"/>
    <w:rsid w:val="003A2DFF"/>
    <w:rsid w:val="003A33C7"/>
    <w:rsid w:val="003A4DEA"/>
    <w:rsid w:val="003B362A"/>
    <w:rsid w:val="003B5C92"/>
    <w:rsid w:val="003B7E74"/>
    <w:rsid w:val="003C13AC"/>
    <w:rsid w:val="003C4903"/>
    <w:rsid w:val="003C6CC3"/>
    <w:rsid w:val="003C7398"/>
    <w:rsid w:val="003C7C90"/>
    <w:rsid w:val="003E2482"/>
    <w:rsid w:val="003E4912"/>
    <w:rsid w:val="003E689E"/>
    <w:rsid w:val="003F05E2"/>
    <w:rsid w:val="003F1144"/>
    <w:rsid w:val="003F31A7"/>
    <w:rsid w:val="003F406E"/>
    <w:rsid w:val="00405409"/>
    <w:rsid w:val="004133FC"/>
    <w:rsid w:val="00413819"/>
    <w:rsid w:val="004167EB"/>
    <w:rsid w:val="00416E45"/>
    <w:rsid w:val="004209CC"/>
    <w:rsid w:val="00420B22"/>
    <w:rsid w:val="0042167C"/>
    <w:rsid w:val="0042298D"/>
    <w:rsid w:val="00425C31"/>
    <w:rsid w:val="00426E78"/>
    <w:rsid w:val="00432E9F"/>
    <w:rsid w:val="00442077"/>
    <w:rsid w:val="004422E5"/>
    <w:rsid w:val="004428AA"/>
    <w:rsid w:val="00444A6C"/>
    <w:rsid w:val="00446883"/>
    <w:rsid w:val="00447E7E"/>
    <w:rsid w:val="00450881"/>
    <w:rsid w:val="0045176A"/>
    <w:rsid w:val="0045423D"/>
    <w:rsid w:val="00457499"/>
    <w:rsid w:val="00462A13"/>
    <w:rsid w:val="004631BB"/>
    <w:rsid w:val="00465637"/>
    <w:rsid w:val="00466A9F"/>
    <w:rsid w:val="00467A8C"/>
    <w:rsid w:val="00477F70"/>
    <w:rsid w:val="00480C0F"/>
    <w:rsid w:val="00484B4E"/>
    <w:rsid w:val="00492BDA"/>
    <w:rsid w:val="00495BA8"/>
    <w:rsid w:val="004965C0"/>
    <w:rsid w:val="00497892"/>
    <w:rsid w:val="004A1448"/>
    <w:rsid w:val="004A7452"/>
    <w:rsid w:val="004B5EC1"/>
    <w:rsid w:val="004B7626"/>
    <w:rsid w:val="004C30DE"/>
    <w:rsid w:val="004C549E"/>
    <w:rsid w:val="004C7A5A"/>
    <w:rsid w:val="004D056E"/>
    <w:rsid w:val="004D1567"/>
    <w:rsid w:val="004D22B2"/>
    <w:rsid w:val="004D25C3"/>
    <w:rsid w:val="004D40DC"/>
    <w:rsid w:val="004D5AC2"/>
    <w:rsid w:val="004E4CE6"/>
    <w:rsid w:val="004E626F"/>
    <w:rsid w:val="004F33CD"/>
    <w:rsid w:val="004F3F1D"/>
    <w:rsid w:val="004F5FEA"/>
    <w:rsid w:val="004F6309"/>
    <w:rsid w:val="004F7A3E"/>
    <w:rsid w:val="005003B2"/>
    <w:rsid w:val="005009F0"/>
    <w:rsid w:val="00502310"/>
    <w:rsid w:val="00503BD7"/>
    <w:rsid w:val="0051058E"/>
    <w:rsid w:val="005153AD"/>
    <w:rsid w:val="0051633F"/>
    <w:rsid w:val="005168C5"/>
    <w:rsid w:val="005202D5"/>
    <w:rsid w:val="00521445"/>
    <w:rsid w:val="00522E51"/>
    <w:rsid w:val="00526E6E"/>
    <w:rsid w:val="0053073C"/>
    <w:rsid w:val="005311E2"/>
    <w:rsid w:val="00532B5C"/>
    <w:rsid w:val="00533093"/>
    <w:rsid w:val="0053311F"/>
    <w:rsid w:val="005375A9"/>
    <w:rsid w:val="00537B71"/>
    <w:rsid w:val="005412BF"/>
    <w:rsid w:val="00542AEC"/>
    <w:rsid w:val="00544957"/>
    <w:rsid w:val="00545225"/>
    <w:rsid w:val="00545C5B"/>
    <w:rsid w:val="0054622D"/>
    <w:rsid w:val="00546E23"/>
    <w:rsid w:val="005528CD"/>
    <w:rsid w:val="00553B0C"/>
    <w:rsid w:val="00557E9F"/>
    <w:rsid w:val="00560CAF"/>
    <w:rsid w:val="00563340"/>
    <w:rsid w:val="00563D90"/>
    <w:rsid w:val="00565A86"/>
    <w:rsid w:val="00565FF9"/>
    <w:rsid w:val="00566541"/>
    <w:rsid w:val="005674CD"/>
    <w:rsid w:val="00572023"/>
    <w:rsid w:val="0057233D"/>
    <w:rsid w:val="005749CA"/>
    <w:rsid w:val="00577DE1"/>
    <w:rsid w:val="005818E3"/>
    <w:rsid w:val="00581F27"/>
    <w:rsid w:val="00583032"/>
    <w:rsid w:val="00583729"/>
    <w:rsid w:val="00585BCA"/>
    <w:rsid w:val="005878B5"/>
    <w:rsid w:val="00592EC7"/>
    <w:rsid w:val="00596909"/>
    <w:rsid w:val="00596CF4"/>
    <w:rsid w:val="00597ED0"/>
    <w:rsid w:val="005A0C3F"/>
    <w:rsid w:val="005A44CC"/>
    <w:rsid w:val="005A4EC7"/>
    <w:rsid w:val="005A50F7"/>
    <w:rsid w:val="005B0523"/>
    <w:rsid w:val="005B2BA6"/>
    <w:rsid w:val="005B3D4E"/>
    <w:rsid w:val="005C1A65"/>
    <w:rsid w:val="005C372F"/>
    <w:rsid w:val="005C50F0"/>
    <w:rsid w:val="005C5382"/>
    <w:rsid w:val="005C5DF3"/>
    <w:rsid w:val="005D0A7B"/>
    <w:rsid w:val="005D0EAE"/>
    <w:rsid w:val="005D1372"/>
    <w:rsid w:val="005D2975"/>
    <w:rsid w:val="005D2F8F"/>
    <w:rsid w:val="005D3307"/>
    <w:rsid w:val="005D4FB5"/>
    <w:rsid w:val="005D5383"/>
    <w:rsid w:val="005D6083"/>
    <w:rsid w:val="005E39D4"/>
    <w:rsid w:val="005E4758"/>
    <w:rsid w:val="005E4C9C"/>
    <w:rsid w:val="005F0E37"/>
    <w:rsid w:val="005F29AE"/>
    <w:rsid w:val="005F766E"/>
    <w:rsid w:val="00600C25"/>
    <w:rsid w:val="00601B2C"/>
    <w:rsid w:val="00602BE1"/>
    <w:rsid w:val="00602F23"/>
    <w:rsid w:val="006044EA"/>
    <w:rsid w:val="00616D6B"/>
    <w:rsid w:val="00620D92"/>
    <w:rsid w:val="00621F99"/>
    <w:rsid w:val="0062219C"/>
    <w:rsid w:val="00624220"/>
    <w:rsid w:val="0062512A"/>
    <w:rsid w:val="0062761F"/>
    <w:rsid w:val="0063109F"/>
    <w:rsid w:val="00632F94"/>
    <w:rsid w:val="00635213"/>
    <w:rsid w:val="00635E21"/>
    <w:rsid w:val="00635FE8"/>
    <w:rsid w:val="00641A18"/>
    <w:rsid w:val="0064467B"/>
    <w:rsid w:val="006456A3"/>
    <w:rsid w:val="0064688A"/>
    <w:rsid w:val="006473E9"/>
    <w:rsid w:val="00650F3C"/>
    <w:rsid w:val="00651164"/>
    <w:rsid w:val="00652F73"/>
    <w:rsid w:val="0065397C"/>
    <w:rsid w:val="0065482A"/>
    <w:rsid w:val="006558D4"/>
    <w:rsid w:val="006565FD"/>
    <w:rsid w:val="00656AE5"/>
    <w:rsid w:val="00657414"/>
    <w:rsid w:val="0065767B"/>
    <w:rsid w:val="00657C14"/>
    <w:rsid w:val="00662647"/>
    <w:rsid w:val="00663565"/>
    <w:rsid w:val="00666E01"/>
    <w:rsid w:val="00667B78"/>
    <w:rsid w:val="00671F58"/>
    <w:rsid w:val="00674216"/>
    <w:rsid w:val="00675277"/>
    <w:rsid w:val="00676777"/>
    <w:rsid w:val="00684D0D"/>
    <w:rsid w:val="00686542"/>
    <w:rsid w:val="00687C7C"/>
    <w:rsid w:val="00690706"/>
    <w:rsid w:val="00692D37"/>
    <w:rsid w:val="00695DD6"/>
    <w:rsid w:val="00696727"/>
    <w:rsid w:val="0069679A"/>
    <w:rsid w:val="00696E7C"/>
    <w:rsid w:val="006A079C"/>
    <w:rsid w:val="006A1440"/>
    <w:rsid w:val="006A465C"/>
    <w:rsid w:val="006A539A"/>
    <w:rsid w:val="006B256C"/>
    <w:rsid w:val="006B3060"/>
    <w:rsid w:val="006B5628"/>
    <w:rsid w:val="006C03A1"/>
    <w:rsid w:val="006C0BDC"/>
    <w:rsid w:val="006C2D5D"/>
    <w:rsid w:val="006D26D1"/>
    <w:rsid w:val="006D36BE"/>
    <w:rsid w:val="006D3D13"/>
    <w:rsid w:val="006D7FC9"/>
    <w:rsid w:val="006E265B"/>
    <w:rsid w:val="006E4111"/>
    <w:rsid w:val="006E4ACF"/>
    <w:rsid w:val="006F116D"/>
    <w:rsid w:val="006F1452"/>
    <w:rsid w:val="00702A0D"/>
    <w:rsid w:val="00707DD4"/>
    <w:rsid w:val="00710B63"/>
    <w:rsid w:val="00710C46"/>
    <w:rsid w:val="007112B5"/>
    <w:rsid w:val="00711364"/>
    <w:rsid w:val="00712FDC"/>
    <w:rsid w:val="00714A37"/>
    <w:rsid w:val="00720CD8"/>
    <w:rsid w:val="007258C0"/>
    <w:rsid w:val="00726E03"/>
    <w:rsid w:val="007301B8"/>
    <w:rsid w:val="00730D77"/>
    <w:rsid w:val="0073341F"/>
    <w:rsid w:val="00733C75"/>
    <w:rsid w:val="00734DD9"/>
    <w:rsid w:val="00735987"/>
    <w:rsid w:val="00737489"/>
    <w:rsid w:val="00740A9F"/>
    <w:rsid w:val="00743B8F"/>
    <w:rsid w:val="00751B50"/>
    <w:rsid w:val="00753661"/>
    <w:rsid w:val="00754EBF"/>
    <w:rsid w:val="00763CD8"/>
    <w:rsid w:val="00764E7A"/>
    <w:rsid w:val="00765413"/>
    <w:rsid w:val="00765779"/>
    <w:rsid w:val="00767EB2"/>
    <w:rsid w:val="007709BF"/>
    <w:rsid w:val="00773602"/>
    <w:rsid w:val="00773810"/>
    <w:rsid w:val="0078188E"/>
    <w:rsid w:val="00782FDB"/>
    <w:rsid w:val="00786407"/>
    <w:rsid w:val="00790987"/>
    <w:rsid w:val="00792AF1"/>
    <w:rsid w:val="00794399"/>
    <w:rsid w:val="007A12D6"/>
    <w:rsid w:val="007A40C0"/>
    <w:rsid w:val="007A6A69"/>
    <w:rsid w:val="007B07F0"/>
    <w:rsid w:val="007B1849"/>
    <w:rsid w:val="007B7640"/>
    <w:rsid w:val="007C047A"/>
    <w:rsid w:val="007C12B8"/>
    <w:rsid w:val="007C1FE1"/>
    <w:rsid w:val="007C5265"/>
    <w:rsid w:val="007C793A"/>
    <w:rsid w:val="007D026E"/>
    <w:rsid w:val="007D2257"/>
    <w:rsid w:val="007D22FD"/>
    <w:rsid w:val="007D3158"/>
    <w:rsid w:val="007D4799"/>
    <w:rsid w:val="007D592B"/>
    <w:rsid w:val="007D5ABC"/>
    <w:rsid w:val="007D5FA6"/>
    <w:rsid w:val="007E0E52"/>
    <w:rsid w:val="007E195F"/>
    <w:rsid w:val="007F01B7"/>
    <w:rsid w:val="007F0514"/>
    <w:rsid w:val="007F3437"/>
    <w:rsid w:val="007F46BB"/>
    <w:rsid w:val="007F4841"/>
    <w:rsid w:val="007F57F5"/>
    <w:rsid w:val="007F5B35"/>
    <w:rsid w:val="00801CDA"/>
    <w:rsid w:val="00804D97"/>
    <w:rsid w:val="00805723"/>
    <w:rsid w:val="00806163"/>
    <w:rsid w:val="00811BB8"/>
    <w:rsid w:val="008135F5"/>
    <w:rsid w:val="0081674D"/>
    <w:rsid w:val="00816FCE"/>
    <w:rsid w:val="0082426D"/>
    <w:rsid w:val="0082550B"/>
    <w:rsid w:val="008257F2"/>
    <w:rsid w:val="00825B70"/>
    <w:rsid w:val="00830DA8"/>
    <w:rsid w:val="00831A2F"/>
    <w:rsid w:val="00833796"/>
    <w:rsid w:val="00834953"/>
    <w:rsid w:val="008356EF"/>
    <w:rsid w:val="00835BD9"/>
    <w:rsid w:val="00837201"/>
    <w:rsid w:val="0083759E"/>
    <w:rsid w:val="0084035B"/>
    <w:rsid w:val="0084242B"/>
    <w:rsid w:val="008424E3"/>
    <w:rsid w:val="008445BF"/>
    <w:rsid w:val="008470E1"/>
    <w:rsid w:val="0084790C"/>
    <w:rsid w:val="008500DD"/>
    <w:rsid w:val="00851799"/>
    <w:rsid w:val="00855EC7"/>
    <w:rsid w:val="008569BF"/>
    <w:rsid w:val="008602CA"/>
    <w:rsid w:val="00860991"/>
    <w:rsid w:val="00861639"/>
    <w:rsid w:val="00862084"/>
    <w:rsid w:val="00862A99"/>
    <w:rsid w:val="00864841"/>
    <w:rsid w:val="00871614"/>
    <w:rsid w:val="00872712"/>
    <w:rsid w:val="00874FBB"/>
    <w:rsid w:val="008801D6"/>
    <w:rsid w:val="008818FF"/>
    <w:rsid w:val="0088291C"/>
    <w:rsid w:val="0088367C"/>
    <w:rsid w:val="00883CD2"/>
    <w:rsid w:val="008846C8"/>
    <w:rsid w:val="00890AAC"/>
    <w:rsid w:val="008926C1"/>
    <w:rsid w:val="00892DA0"/>
    <w:rsid w:val="00893BCC"/>
    <w:rsid w:val="00893D35"/>
    <w:rsid w:val="008971EC"/>
    <w:rsid w:val="008A028E"/>
    <w:rsid w:val="008A14A1"/>
    <w:rsid w:val="008A18D4"/>
    <w:rsid w:val="008A2F13"/>
    <w:rsid w:val="008A30B4"/>
    <w:rsid w:val="008A36A3"/>
    <w:rsid w:val="008A6214"/>
    <w:rsid w:val="008A70F5"/>
    <w:rsid w:val="008B1C39"/>
    <w:rsid w:val="008B77BF"/>
    <w:rsid w:val="008C0879"/>
    <w:rsid w:val="008C0A4A"/>
    <w:rsid w:val="008C116E"/>
    <w:rsid w:val="008C35E7"/>
    <w:rsid w:val="008C511B"/>
    <w:rsid w:val="008C5162"/>
    <w:rsid w:val="008C67D2"/>
    <w:rsid w:val="008C706F"/>
    <w:rsid w:val="008D0F63"/>
    <w:rsid w:val="008E3E3B"/>
    <w:rsid w:val="008E410C"/>
    <w:rsid w:val="008F1597"/>
    <w:rsid w:val="008F274F"/>
    <w:rsid w:val="008F4636"/>
    <w:rsid w:val="008F733E"/>
    <w:rsid w:val="00901E0E"/>
    <w:rsid w:val="00901F52"/>
    <w:rsid w:val="009069FE"/>
    <w:rsid w:val="00910DEA"/>
    <w:rsid w:val="00913843"/>
    <w:rsid w:val="009152ED"/>
    <w:rsid w:val="0091534E"/>
    <w:rsid w:val="00915E12"/>
    <w:rsid w:val="009224CD"/>
    <w:rsid w:val="00923F3F"/>
    <w:rsid w:val="00924550"/>
    <w:rsid w:val="0092535A"/>
    <w:rsid w:val="00925ADD"/>
    <w:rsid w:val="00927F29"/>
    <w:rsid w:val="00931823"/>
    <w:rsid w:val="009435EB"/>
    <w:rsid w:val="009531A8"/>
    <w:rsid w:val="0095476F"/>
    <w:rsid w:val="00965822"/>
    <w:rsid w:val="00966AD4"/>
    <w:rsid w:val="00967271"/>
    <w:rsid w:val="00970076"/>
    <w:rsid w:val="00970E25"/>
    <w:rsid w:val="00972D7A"/>
    <w:rsid w:val="00972F6C"/>
    <w:rsid w:val="00973CC1"/>
    <w:rsid w:val="0097404B"/>
    <w:rsid w:val="009756B8"/>
    <w:rsid w:val="00976FBC"/>
    <w:rsid w:val="009824E8"/>
    <w:rsid w:val="00982DD2"/>
    <w:rsid w:val="0098326B"/>
    <w:rsid w:val="00986D88"/>
    <w:rsid w:val="00994559"/>
    <w:rsid w:val="009A42DB"/>
    <w:rsid w:val="009A5995"/>
    <w:rsid w:val="009A6EB7"/>
    <w:rsid w:val="009B2EC9"/>
    <w:rsid w:val="009C29FB"/>
    <w:rsid w:val="009C38E1"/>
    <w:rsid w:val="009D133A"/>
    <w:rsid w:val="009D137C"/>
    <w:rsid w:val="009D62C1"/>
    <w:rsid w:val="009E09F9"/>
    <w:rsid w:val="009E2143"/>
    <w:rsid w:val="009E2563"/>
    <w:rsid w:val="009E32AA"/>
    <w:rsid w:val="009F1233"/>
    <w:rsid w:val="009F1733"/>
    <w:rsid w:val="009F490F"/>
    <w:rsid w:val="00A00CA7"/>
    <w:rsid w:val="00A00FF8"/>
    <w:rsid w:val="00A065D9"/>
    <w:rsid w:val="00A066FD"/>
    <w:rsid w:val="00A0709F"/>
    <w:rsid w:val="00A07FE4"/>
    <w:rsid w:val="00A1072F"/>
    <w:rsid w:val="00A10FC0"/>
    <w:rsid w:val="00A11D92"/>
    <w:rsid w:val="00A13B3C"/>
    <w:rsid w:val="00A173FC"/>
    <w:rsid w:val="00A209BC"/>
    <w:rsid w:val="00A215AA"/>
    <w:rsid w:val="00A23778"/>
    <w:rsid w:val="00A23F0B"/>
    <w:rsid w:val="00A24001"/>
    <w:rsid w:val="00A247EA"/>
    <w:rsid w:val="00A25C4F"/>
    <w:rsid w:val="00A30598"/>
    <w:rsid w:val="00A41EAE"/>
    <w:rsid w:val="00A42451"/>
    <w:rsid w:val="00A467E7"/>
    <w:rsid w:val="00A46B13"/>
    <w:rsid w:val="00A47AD6"/>
    <w:rsid w:val="00A5212A"/>
    <w:rsid w:val="00A527CD"/>
    <w:rsid w:val="00A54563"/>
    <w:rsid w:val="00A55541"/>
    <w:rsid w:val="00A56DE3"/>
    <w:rsid w:val="00A57EF1"/>
    <w:rsid w:val="00A62C39"/>
    <w:rsid w:val="00A67351"/>
    <w:rsid w:val="00A675A3"/>
    <w:rsid w:val="00A73F6E"/>
    <w:rsid w:val="00A77684"/>
    <w:rsid w:val="00A827C6"/>
    <w:rsid w:val="00A82A1A"/>
    <w:rsid w:val="00A8714F"/>
    <w:rsid w:val="00A87341"/>
    <w:rsid w:val="00A87763"/>
    <w:rsid w:val="00A913DB"/>
    <w:rsid w:val="00A91578"/>
    <w:rsid w:val="00A93379"/>
    <w:rsid w:val="00A937F6"/>
    <w:rsid w:val="00A95E2D"/>
    <w:rsid w:val="00A96DDE"/>
    <w:rsid w:val="00AB13C4"/>
    <w:rsid w:val="00AB3341"/>
    <w:rsid w:val="00AB53B7"/>
    <w:rsid w:val="00AC3DFA"/>
    <w:rsid w:val="00AC5355"/>
    <w:rsid w:val="00AC6301"/>
    <w:rsid w:val="00AD2F63"/>
    <w:rsid w:val="00AD380F"/>
    <w:rsid w:val="00AD4A49"/>
    <w:rsid w:val="00AD514E"/>
    <w:rsid w:val="00AD7CC6"/>
    <w:rsid w:val="00AD7E8F"/>
    <w:rsid w:val="00AE06E2"/>
    <w:rsid w:val="00AE14EE"/>
    <w:rsid w:val="00AE1F81"/>
    <w:rsid w:val="00AE316A"/>
    <w:rsid w:val="00AE4564"/>
    <w:rsid w:val="00AE63B4"/>
    <w:rsid w:val="00AF063E"/>
    <w:rsid w:val="00AF1899"/>
    <w:rsid w:val="00AF6FCC"/>
    <w:rsid w:val="00AF7CCD"/>
    <w:rsid w:val="00B05431"/>
    <w:rsid w:val="00B05A34"/>
    <w:rsid w:val="00B0757F"/>
    <w:rsid w:val="00B07CDA"/>
    <w:rsid w:val="00B1138D"/>
    <w:rsid w:val="00B14B6D"/>
    <w:rsid w:val="00B14E54"/>
    <w:rsid w:val="00B17526"/>
    <w:rsid w:val="00B1799E"/>
    <w:rsid w:val="00B22012"/>
    <w:rsid w:val="00B22D29"/>
    <w:rsid w:val="00B2339D"/>
    <w:rsid w:val="00B23924"/>
    <w:rsid w:val="00B23CC3"/>
    <w:rsid w:val="00B25355"/>
    <w:rsid w:val="00B26112"/>
    <w:rsid w:val="00B316D5"/>
    <w:rsid w:val="00B32A1A"/>
    <w:rsid w:val="00B33007"/>
    <w:rsid w:val="00B33169"/>
    <w:rsid w:val="00B334EF"/>
    <w:rsid w:val="00B369A1"/>
    <w:rsid w:val="00B376E5"/>
    <w:rsid w:val="00B41A68"/>
    <w:rsid w:val="00B43E9B"/>
    <w:rsid w:val="00B44771"/>
    <w:rsid w:val="00B45996"/>
    <w:rsid w:val="00B465F5"/>
    <w:rsid w:val="00B46940"/>
    <w:rsid w:val="00B507B2"/>
    <w:rsid w:val="00B60BC4"/>
    <w:rsid w:val="00B630C9"/>
    <w:rsid w:val="00B63213"/>
    <w:rsid w:val="00B74AD3"/>
    <w:rsid w:val="00B75E97"/>
    <w:rsid w:val="00B82884"/>
    <w:rsid w:val="00B915BB"/>
    <w:rsid w:val="00B92758"/>
    <w:rsid w:val="00B9292C"/>
    <w:rsid w:val="00B93456"/>
    <w:rsid w:val="00BA3670"/>
    <w:rsid w:val="00BA5AD2"/>
    <w:rsid w:val="00BA5E3D"/>
    <w:rsid w:val="00BA728E"/>
    <w:rsid w:val="00BB02F9"/>
    <w:rsid w:val="00BB162F"/>
    <w:rsid w:val="00BB1E6B"/>
    <w:rsid w:val="00BB74B9"/>
    <w:rsid w:val="00BB7975"/>
    <w:rsid w:val="00BC030D"/>
    <w:rsid w:val="00BC0F21"/>
    <w:rsid w:val="00BC1E67"/>
    <w:rsid w:val="00BD0E7E"/>
    <w:rsid w:val="00BD1884"/>
    <w:rsid w:val="00BD19A3"/>
    <w:rsid w:val="00BD5918"/>
    <w:rsid w:val="00BE1097"/>
    <w:rsid w:val="00BE1C01"/>
    <w:rsid w:val="00BE21F4"/>
    <w:rsid w:val="00BE4BB7"/>
    <w:rsid w:val="00BE6883"/>
    <w:rsid w:val="00BF3C32"/>
    <w:rsid w:val="00BF3D53"/>
    <w:rsid w:val="00BF53B3"/>
    <w:rsid w:val="00BF64C3"/>
    <w:rsid w:val="00BF6A39"/>
    <w:rsid w:val="00C02BE1"/>
    <w:rsid w:val="00C02E48"/>
    <w:rsid w:val="00C071C5"/>
    <w:rsid w:val="00C1072D"/>
    <w:rsid w:val="00C1494E"/>
    <w:rsid w:val="00C1573D"/>
    <w:rsid w:val="00C16248"/>
    <w:rsid w:val="00C17462"/>
    <w:rsid w:val="00C2068C"/>
    <w:rsid w:val="00C21475"/>
    <w:rsid w:val="00C2447B"/>
    <w:rsid w:val="00C24CA0"/>
    <w:rsid w:val="00C26077"/>
    <w:rsid w:val="00C272BB"/>
    <w:rsid w:val="00C33A3E"/>
    <w:rsid w:val="00C34813"/>
    <w:rsid w:val="00C4049A"/>
    <w:rsid w:val="00C4206F"/>
    <w:rsid w:val="00C42A4D"/>
    <w:rsid w:val="00C46E73"/>
    <w:rsid w:val="00C47306"/>
    <w:rsid w:val="00C56C7C"/>
    <w:rsid w:val="00C61D33"/>
    <w:rsid w:val="00C63D65"/>
    <w:rsid w:val="00C65E95"/>
    <w:rsid w:val="00C70848"/>
    <w:rsid w:val="00C70A43"/>
    <w:rsid w:val="00C70E7F"/>
    <w:rsid w:val="00C70EB7"/>
    <w:rsid w:val="00C80201"/>
    <w:rsid w:val="00C80DAA"/>
    <w:rsid w:val="00C819A9"/>
    <w:rsid w:val="00C84B76"/>
    <w:rsid w:val="00C9423E"/>
    <w:rsid w:val="00C94619"/>
    <w:rsid w:val="00C94F5C"/>
    <w:rsid w:val="00C956BC"/>
    <w:rsid w:val="00CA1CC2"/>
    <w:rsid w:val="00CA3F07"/>
    <w:rsid w:val="00CA45B3"/>
    <w:rsid w:val="00CA6270"/>
    <w:rsid w:val="00CB102C"/>
    <w:rsid w:val="00CB3D1E"/>
    <w:rsid w:val="00CB3DCB"/>
    <w:rsid w:val="00CB69A7"/>
    <w:rsid w:val="00CB7409"/>
    <w:rsid w:val="00CB7E49"/>
    <w:rsid w:val="00CC08F1"/>
    <w:rsid w:val="00CC24C4"/>
    <w:rsid w:val="00CC5AB7"/>
    <w:rsid w:val="00CC6628"/>
    <w:rsid w:val="00CD05D8"/>
    <w:rsid w:val="00CD42DE"/>
    <w:rsid w:val="00CE17B2"/>
    <w:rsid w:val="00CE2068"/>
    <w:rsid w:val="00CE3393"/>
    <w:rsid w:val="00CE40AA"/>
    <w:rsid w:val="00CE47BD"/>
    <w:rsid w:val="00CF0889"/>
    <w:rsid w:val="00CF36DB"/>
    <w:rsid w:val="00D02869"/>
    <w:rsid w:val="00D10515"/>
    <w:rsid w:val="00D145F6"/>
    <w:rsid w:val="00D16746"/>
    <w:rsid w:val="00D168FF"/>
    <w:rsid w:val="00D16A7E"/>
    <w:rsid w:val="00D20CDA"/>
    <w:rsid w:val="00D22902"/>
    <w:rsid w:val="00D25666"/>
    <w:rsid w:val="00D35793"/>
    <w:rsid w:val="00D42C61"/>
    <w:rsid w:val="00D50D15"/>
    <w:rsid w:val="00D5157E"/>
    <w:rsid w:val="00D516AB"/>
    <w:rsid w:val="00D52649"/>
    <w:rsid w:val="00D563A7"/>
    <w:rsid w:val="00D6125D"/>
    <w:rsid w:val="00D62259"/>
    <w:rsid w:val="00D629D0"/>
    <w:rsid w:val="00D63310"/>
    <w:rsid w:val="00D637A4"/>
    <w:rsid w:val="00D64A7D"/>
    <w:rsid w:val="00D66026"/>
    <w:rsid w:val="00D67C2D"/>
    <w:rsid w:val="00D71FE6"/>
    <w:rsid w:val="00D741B6"/>
    <w:rsid w:val="00D84202"/>
    <w:rsid w:val="00D84C0A"/>
    <w:rsid w:val="00D85AC8"/>
    <w:rsid w:val="00D87E7E"/>
    <w:rsid w:val="00D87F67"/>
    <w:rsid w:val="00D90CD3"/>
    <w:rsid w:val="00D93344"/>
    <w:rsid w:val="00D95567"/>
    <w:rsid w:val="00D95D61"/>
    <w:rsid w:val="00D95FCB"/>
    <w:rsid w:val="00DA05C9"/>
    <w:rsid w:val="00DA0D7C"/>
    <w:rsid w:val="00DA23B7"/>
    <w:rsid w:val="00DA2A71"/>
    <w:rsid w:val="00DA351F"/>
    <w:rsid w:val="00DA35B2"/>
    <w:rsid w:val="00DA46F9"/>
    <w:rsid w:val="00DA4BDB"/>
    <w:rsid w:val="00DA692C"/>
    <w:rsid w:val="00DA73EB"/>
    <w:rsid w:val="00DB2426"/>
    <w:rsid w:val="00DB38E6"/>
    <w:rsid w:val="00DB557C"/>
    <w:rsid w:val="00DB6920"/>
    <w:rsid w:val="00DC160C"/>
    <w:rsid w:val="00DC3250"/>
    <w:rsid w:val="00DC3747"/>
    <w:rsid w:val="00DC4C40"/>
    <w:rsid w:val="00DC7D5D"/>
    <w:rsid w:val="00DD2792"/>
    <w:rsid w:val="00DD33E1"/>
    <w:rsid w:val="00DD3495"/>
    <w:rsid w:val="00DD4D9E"/>
    <w:rsid w:val="00DD62D5"/>
    <w:rsid w:val="00DE0868"/>
    <w:rsid w:val="00DE1AE4"/>
    <w:rsid w:val="00DE247E"/>
    <w:rsid w:val="00DE2A44"/>
    <w:rsid w:val="00DE58BE"/>
    <w:rsid w:val="00DE5C67"/>
    <w:rsid w:val="00DF2239"/>
    <w:rsid w:val="00DF2508"/>
    <w:rsid w:val="00DF395B"/>
    <w:rsid w:val="00DF7074"/>
    <w:rsid w:val="00DF7A51"/>
    <w:rsid w:val="00E00DBA"/>
    <w:rsid w:val="00E01417"/>
    <w:rsid w:val="00E03CD2"/>
    <w:rsid w:val="00E04E4B"/>
    <w:rsid w:val="00E12AE0"/>
    <w:rsid w:val="00E14E13"/>
    <w:rsid w:val="00E1749B"/>
    <w:rsid w:val="00E21442"/>
    <w:rsid w:val="00E23372"/>
    <w:rsid w:val="00E24355"/>
    <w:rsid w:val="00E259C0"/>
    <w:rsid w:val="00E31F1F"/>
    <w:rsid w:val="00E365BA"/>
    <w:rsid w:val="00E374E3"/>
    <w:rsid w:val="00E40EF7"/>
    <w:rsid w:val="00E42478"/>
    <w:rsid w:val="00E42592"/>
    <w:rsid w:val="00E439C1"/>
    <w:rsid w:val="00E44587"/>
    <w:rsid w:val="00E44B1B"/>
    <w:rsid w:val="00E469C9"/>
    <w:rsid w:val="00E46B9B"/>
    <w:rsid w:val="00E527E0"/>
    <w:rsid w:val="00E559B8"/>
    <w:rsid w:val="00E60D75"/>
    <w:rsid w:val="00E64744"/>
    <w:rsid w:val="00E666FD"/>
    <w:rsid w:val="00E66AB7"/>
    <w:rsid w:val="00E66C17"/>
    <w:rsid w:val="00E67BBF"/>
    <w:rsid w:val="00E7628F"/>
    <w:rsid w:val="00E767DC"/>
    <w:rsid w:val="00E80B8C"/>
    <w:rsid w:val="00E80D91"/>
    <w:rsid w:val="00E82FBE"/>
    <w:rsid w:val="00E83FE3"/>
    <w:rsid w:val="00E91264"/>
    <w:rsid w:val="00E91874"/>
    <w:rsid w:val="00E938F4"/>
    <w:rsid w:val="00EA2EEC"/>
    <w:rsid w:val="00EB0D4E"/>
    <w:rsid w:val="00EB33FC"/>
    <w:rsid w:val="00EB5FE0"/>
    <w:rsid w:val="00EC21AB"/>
    <w:rsid w:val="00EC60B3"/>
    <w:rsid w:val="00EE0098"/>
    <w:rsid w:val="00EE01D9"/>
    <w:rsid w:val="00EE61D0"/>
    <w:rsid w:val="00EE7144"/>
    <w:rsid w:val="00EF33F4"/>
    <w:rsid w:val="00F008C1"/>
    <w:rsid w:val="00F03483"/>
    <w:rsid w:val="00F03DC8"/>
    <w:rsid w:val="00F04235"/>
    <w:rsid w:val="00F04387"/>
    <w:rsid w:val="00F050B4"/>
    <w:rsid w:val="00F050E4"/>
    <w:rsid w:val="00F11941"/>
    <w:rsid w:val="00F140BA"/>
    <w:rsid w:val="00F14D35"/>
    <w:rsid w:val="00F14D41"/>
    <w:rsid w:val="00F1513A"/>
    <w:rsid w:val="00F16788"/>
    <w:rsid w:val="00F16E7D"/>
    <w:rsid w:val="00F172A2"/>
    <w:rsid w:val="00F26B52"/>
    <w:rsid w:val="00F30121"/>
    <w:rsid w:val="00F31809"/>
    <w:rsid w:val="00F32A73"/>
    <w:rsid w:val="00F3577F"/>
    <w:rsid w:val="00F41B84"/>
    <w:rsid w:val="00F43AA7"/>
    <w:rsid w:val="00F46328"/>
    <w:rsid w:val="00F465F1"/>
    <w:rsid w:val="00F619E9"/>
    <w:rsid w:val="00F62727"/>
    <w:rsid w:val="00F62E24"/>
    <w:rsid w:val="00F6532E"/>
    <w:rsid w:val="00F6584C"/>
    <w:rsid w:val="00F660E1"/>
    <w:rsid w:val="00F70259"/>
    <w:rsid w:val="00F712EC"/>
    <w:rsid w:val="00F723D3"/>
    <w:rsid w:val="00F72535"/>
    <w:rsid w:val="00F757AD"/>
    <w:rsid w:val="00F77E3D"/>
    <w:rsid w:val="00F81743"/>
    <w:rsid w:val="00F83F39"/>
    <w:rsid w:val="00F842D4"/>
    <w:rsid w:val="00F8505C"/>
    <w:rsid w:val="00F93F47"/>
    <w:rsid w:val="00F95FAC"/>
    <w:rsid w:val="00FA0A73"/>
    <w:rsid w:val="00FA38F2"/>
    <w:rsid w:val="00FA49BD"/>
    <w:rsid w:val="00FA6069"/>
    <w:rsid w:val="00FA66C8"/>
    <w:rsid w:val="00FB043B"/>
    <w:rsid w:val="00FB0BAA"/>
    <w:rsid w:val="00FB7F93"/>
    <w:rsid w:val="00FC16AD"/>
    <w:rsid w:val="00FC20DF"/>
    <w:rsid w:val="00FC54DC"/>
    <w:rsid w:val="00FD04C5"/>
    <w:rsid w:val="00FD0786"/>
    <w:rsid w:val="00FD36B8"/>
    <w:rsid w:val="00FD398E"/>
    <w:rsid w:val="00FD5067"/>
    <w:rsid w:val="00FD62E4"/>
    <w:rsid w:val="00FD6543"/>
    <w:rsid w:val="00FF2B0F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6E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D957-A32C-48F3-B7FB-0250AEA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13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1090</cp:revision>
  <cp:lastPrinted>2019-12-05T11:35:00Z</cp:lastPrinted>
  <dcterms:created xsi:type="dcterms:W3CDTF">2018-04-16T10:00:00Z</dcterms:created>
  <dcterms:modified xsi:type="dcterms:W3CDTF">2022-12-07T13:10:00Z</dcterms:modified>
</cp:coreProperties>
</file>