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65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365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AB1365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40,оф.46  Тел. (48330) 2-11-45, 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AB1365" w:rsidRPr="00AB1365" w:rsidRDefault="00AB1365" w:rsidP="00AB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 </w:t>
      </w:r>
    </w:p>
    <w:p w:rsidR="00AB1365" w:rsidRPr="00FC6530" w:rsidRDefault="00AB1365" w:rsidP="00BB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 Контрольно-счетной палаты Суражского муниципального района</w:t>
      </w:r>
    </w:p>
    <w:p w:rsidR="00AB1365" w:rsidRPr="00FC6530" w:rsidRDefault="00AB1365" w:rsidP="00BB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проект решения «О бюджете </w:t>
      </w:r>
      <w:proofErr w:type="spellStart"/>
      <w:r w:rsidR="002C0679">
        <w:rPr>
          <w:rFonts w:ascii="Times New Roman" w:eastAsia="Times New Roman" w:hAnsi="Times New Roman" w:cs="Times New Roman"/>
          <w:b/>
          <w:bCs/>
          <w:sz w:val="24"/>
          <w:szCs w:val="24"/>
        </w:rPr>
        <w:t>Кулажско</w:t>
      </w:r>
      <w:r w:rsidR="005555D3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proofErr w:type="spellEnd"/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 w:rsidR="005555D3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555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Суражского  </w:t>
      </w:r>
      <w:r w:rsidR="005B0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5555D3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района  Брянской области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r w:rsidR="00B47D4E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плановый период </w:t>
      </w:r>
      <w:r w:rsidR="00B47D4E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B47D4E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ов»</w:t>
      </w:r>
      <w:r w:rsidR="005737B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B1365" w:rsidRPr="00BB7D6E" w:rsidRDefault="00AB1365" w:rsidP="00AB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D6E">
        <w:rPr>
          <w:rFonts w:ascii="Times New Roman" w:eastAsia="Times New Roman" w:hAnsi="Times New Roman" w:cs="Times New Roman"/>
          <w:bCs/>
          <w:sz w:val="24"/>
          <w:szCs w:val="24"/>
        </w:rPr>
        <w:t>г. Сураж                                                                         </w:t>
      </w:r>
      <w:r w:rsidR="00FC6530" w:rsidRPr="00BB7D6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</w:t>
      </w:r>
      <w:r w:rsidRPr="00BB7D6E">
        <w:rPr>
          <w:rFonts w:ascii="Times New Roman" w:eastAsia="Times New Roman" w:hAnsi="Times New Roman" w:cs="Times New Roman"/>
          <w:bCs/>
          <w:sz w:val="24"/>
          <w:szCs w:val="24"/>
        </w:rPr>
        <w:t>          </w:t>
      </w:r>
      <w:r w:rsidR="004F20B7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Pr="00BB7D6E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4F20B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BB7D6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47D4E">
        <w:rPr>
          <w:rFonts w:ascii="Times New Roman" w:eastAsia="Times New Roman" w:hAnsi="Times New Roman" w:cs="Times New Roman"/>
          <w:bCs/>
          <w:sz w:val="24"/>
          <w:szCs w:val="24"/>
        </w:rPr>
        <w:t>2022</w:t>
      </w:r>
      <w:r w:rsidR="002C70B5" w:rsidRPr="00BB7D6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Pr="00BB7D6E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</w:p>
    <w:p w:rsidR="00AB1365" w:rsidRPr="00734EA0" w:rsidRDefault="00AB1365" w:rsidP="00BB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B7D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Pr="00734EA0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FC05E2" w:rsidRPr="00E767DC" w:rsidRDefault="00FC05E2" w:rsidP="00FC0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Контрольно-счетной палаты Суражского муниципального района на проект решения «О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Суражского муниципального района Брянской области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 годов»  подготовлено в соответствии с Бюджетным Кодексом Российской Федерации, Положением «О Контрольно-счетной палате Суражского муниципального района», иными актами законодательства Российской Федерации и органов местного самоуправления Суражского района, пунктом 1.1.2 плана работы Контрольно-счетной палаты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 год, приказа № 2</w:t>
      </w:r>
      <w:r w:rsidR="0089679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896791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7F45CC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AB1365" w:rsidRPr="00734EA0" w:rsidRDefault="00AB1365" w:rsidP="00AB1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Целью проведения экспертизы проекта бюджета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доходов и расходов бюджета.</w:t>
      </w:r>
    </w:p>
    <w:p w:rsidR="00AB1365" w:rsidRPr="00734EA0" w:rsidRDefault="00AB1365" w:rsidP="00AB1365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Параметры прогноза </w:t>
      </w:r>
      <w:proofErr w:type="gramStart"/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исходных</w:t>
      </w:r>
      <w:proofErr w:type="gramEnd"/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макроэкономических</w:t>
      </w:r>
    </w:p>
    <w:p w:rsidR="00AB1365" w:rsidRPr="00734EA0" w:rsidRDefault="00AB1365" w:rsidP="00AB1365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показателей для составления проекта бюджета</w:t>
      </w:r>
    </w:p>
    <w:p w:rsidR="001661C1" w:rsidRDefault="001661C1" w:rsidP="00166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2024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ы, что соответствует установленному периоду в части 1 статьи 173 Бюджетного кодекса Российской Федерации.  Прогноз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2024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ы (далее -  Прогноз) разработан в </w:t>
      </w:r>
      <w:hyperlink r:id="rId8" w:history="1">
        <w:r w:rsidRPr="00734EA0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установленном постановлением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Кулажской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  Суражского района </w:t>
      </w:r>
      <w:r w:rsidRPr="00CE2B4B">
        <w:rPr>
          <w:rFonts w:ascii="Times New Roman" w:eastAsia="Times New Roman" w:hAnsi="Times New Roman" w:cs="Times New Roman"/>
          <w:sz w:val="24"/>
          <w:szCs w:val="24"/>
        </w:rPr>
        <w:t xml:space="preserve">от 28.07.2016 г. №110-1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Кулажское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среднесрочный и долгосрочный период»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61C1" w:rsidRPr="008120A1" w:rsidRDefault="001661C1" w:rsidP="001661C1">
      <w:pPr>
        <w:spacing w:after="0" w:line="240" w:lineRule="auto"/>
        <w:ind w:left="360"/>
        <w:jc w:val="both"/>
        <w:rPr>
          <w:rFonts w:ascii="Times New Roman" w:hAnsi="Times New Roman"/>
          <w:b/>
          <w:i/>
        </w:rPr>
      </w:pPr>
      <w:r w:rsidRPr="008120A1">
        <w:rPr>
          <w:rFonts w:ascii="Times New Roman" w:hAnsi="Times New Roman"/>
          <w:b/>
          <w:i/>
        </w:rPr>
        <w:t xml:space="preserve">В нарушение п.3 ст. 173 Бюджетного кодекса Российской Федерации отсутствует правовой акт об одобрении прогноза социально-экономического развития </w:t>
      </w:r>
      <w:proofErr w:type="spellStart"/>
      <w:r w:rsidRPr="008120A1">
        <w:rPr>
          <w:rFonts w:ascii="Times New Roman" w:hAnsi="Times New Roman"/>
          <w:b/>
          <w:i/>
        </w:rPr>
        <w:t>Кулажского</w:t>
      </w:r>
      <w:proofErr w:type="spellEnd"/>
      <w:r w:rsidRPr="008120A1">
        <w:rPr>
          <w:rFonts w:ascii="Times New Roman" w:hAnsi="Times New Roman"/>
          <w:b/>
          <w:i/>
        </w:rPr>
        <w:t xml:space="preserve"> сельского поселения.</w:t>
      </w:r>
    </w:p>
    <w:p w:rsidR="007379BD" w:rsidRPr="00435272" w:rsidRDefault="007379BD" w:rsidP="00737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272">
        <w:rPr>
          <w:rFonts w:ascii="Times New Roman" w:eastAsia="Times New Roman" w:hAnsi="Times New Roman" w:cs="Times New Roman"/>
          <w:sz w:val="24"/>
          <w:szCs w:val="24"/>
        </w:rPr>
        <w:t xml:space="preserve">Название населенных пунктов, входящих в состав поселения: </w:t>
      </w:r>
    </w:p>
    <w:p w:rsidR="007379BD" w:rsidRPr="00435272" w:rsidRDefault="007379BD" w:rsidP="00737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272">
        <w:rPr>
          <w:rFonts w:ascii="Times New Roman" w:eastAsia="Times New Roman" w:hAnsi="Times New Roman" w:cs="Times New Roman"/>
          <w:sz w:val="24"/>
          <w:szCs w:val="24"/>
        </w:rPr>
        <w:t xml:space="preserve">-село Кулаги; </w:t>
      </w:r>
    </w:p>
    <w:p w:rsidR="007379BD" w:rsidRPr="00435272" w:rsidRDefault="007379BD" w:rsidP="00737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272">
        <w:rPr>
          <w:rFonts w:ascii="Times New Roman" w:eastAsia="Times New Roman" w:hAnsi="Times New Roman" w:cs="Times New Roman"/>
          <w:sz w:val="24"/>
          <w:szCs w:val="24"/>
        </w:rPr>
        <w:t xml:space="preserve">-деревни – </w:t>
      </w:r>
      <w:proofErr w:type="spellStart"/>
      <w:r w:rsidRPr="00435272">
        <w:rPr>
          <w:rFonts w:ascii="Times New Roman" w:eastAsia="Times New Roman" w:hAnsi="Times New Roman" w:cs="Times New Roman"/>
          <w:sz w:val="24"/>
          <w:szCs w:val="24"/>
        </w:rPr>
        <w:t>Жемердеевка</w:t>
      </w:r>
      <w:proofErr w:type="spellEnd"/>
      <w:r w:rsidRPr="004352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5272">
        <w:rPr>
          <w:rFonts w:ascii="Times New Roman" w:eastAsia="Times New Roman" w:hAnsi="Times New Roman" w:cs="Times New Roman"/>
          <w:sz w:val="24"/>
          <w:szCs w:val="24"/>
        </w:rPr>
        <w:t>Беловодка</w:t>
      </w:r>
      <w:proofErr w:type="spellEnd"/>
      <w:r w:rsidRPr="004352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5272">
        <w:rPr>
          <w:rFonts w:ascii="Times New Roman" w:eastAsia="Times New Roman" w:hAnsi="Times New Roman" w:cs="Times New Roman"/>
          <w:sz w:val="24"/>
          <w:szCs w:val="24"/>
        </w:rPr>
        <w:t>Княж</w:t>
      </w:r>
      <w:proofErr w:type="spellEnd"/>
      <w:r w:rsidRPr="00435272">
        <w:rPr>
          <w:rFonts w:ascii="Times New Roman" w:eastAsia="Times New Roman" w:hAnsi="Times New Roman" w:cs="Times New Roman"/>
          <w:sz w:val="24"/>
          <w:szCs w:val="24"/>
        </w:rPr>
        <w:t xml:space="preserve">, Селище, Каменск, </w:t>
      </w:r>
      <w:proofErr w:type="spellStart"/>
      <w:r w:rsidRPr="00435272">
        <w:rPr>
          <w:rFonts w:ascii="Times New Roman" w:eastAsia="Times New Roman" w:hAnsi="Times New Roman" w:cs="Times New Roman"/>
          <w:sz w:val="24"/>
          <w:szCs w:val="24"/>
        </w:rPr>
        <w:t>Глуховка</w:t>
      </w:r>
      <w:proofErr w:type="spellEnd"/>
      <w:r w:rsidRPr="004352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5272">
        <w:rPr>
          <w:rFonts w:ascii="Times New Roman" w:eastAsia="Times New Roman" w:hAnsi="Times New Roman" w:cs="Times New Roman"/>
          <w:sz w:val="24"/>
          <w:szCs w:val="24"/>
        </w:rPr>
        <w:t>Лагутовка</w:t>
      </w:r>
      <w:proofErr w:type="spellEnd"/>
      <w:r w:rsidRPr="00435272">
        <w:rPr>
          <w:rFonts w:ascii="Times New Roman" w:eastAsia="Times New Roman" w:hAnsi="Times New Roman" w:cs="Times New Roman"/>
          <w:sz w:val="24"/>
          <w:szCs w:val="24"/>
        </w:rPr>
        <w:t>, Поповка, Новая Кисловка, Старая Кисловка;</w:t>
      </w:r>
    </w:p>
    <w:p w:rsidR="007379BD" w:rsidRDefault="007379BD" w:rsidP="00737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5272">
        <w:rPr>
          <w:rFonts w:ascii="Times New Roman" w:eastAsia="Times New Roman" w:hAnsi="Times New Roman" w:cs="Times New Roman"/>
          <w:sz w:val="24"/>
          <w:szCs w:val="24"/>
        </w:rPr>
        <w:t xml:space="preserve">-поселки Лесное, Речное, Машина, Алексеевский, Никольский, Гришанов, Острица, Ленинский, Алешкин, Заполье, Красный Завод, Лебедин, Александровский, Колесников. </w:t>
      </w:r>
      <w:proofErr w:type="gramEnd"/>
    </w:p>
    <w:p w:rsidR="0055526C" w:rsidRPr="00435272" w:rsidRDefault="0055526C" w:rsidP="00737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Площадь поселения 21417 га.</w:t>
      </w:r>
    </w:p>
    <w:p w:rsidR="007379BD" w:rsidRDefault="007379BD" w:rsidP="00737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lastRenderedPageBreak/>
        <w:t>Демографическая ситуация, в ближайшую перспективу, будет развиваться под влиянием сложившихся тенденций рождаемости, смертности, миграционных процессов населения поселения. В целом она не получит существенных изменений и продолжится тенденция сокращения населения.</w:t>
      </w:r>
      <w:r w:rsidR="00D61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CAF" w:rsidRPr="00734EA0" w:rsidRDefault="00640CAF" w:rsidP="00640C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Кулажское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характеризуется неблагоприятным демографическим положением. На сегодняшний день сельское поселение характеризуются отрицательным естественным приростом населения, высокими показателями смертности и низкими показателями рождаемости. В сельском поселении наблюдается миграционный отток постоянно проживающего населения. Эти процессы негативным образом влияют на снижение трудового потенциала территории, а значит на снижение потребительского потенциала и на процессы территориального развития и пространственного освоения. </w:t>
      </w:r>
    </w:p>
    <w:p w:rsidR="00640CAF" w:rsidRPr="00734EA0" w:rsidRDefault="00640CAF" w:rsidP="006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Наблюдается сокращение численности населения, обусловленное более чем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пятикратным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превышением смертности над рождаемостью, которое не компенсируется миграционным приростом.</w:t>
      </w:r>
    </w:p>
    <w:p w:rsidR="00640CAF" w:rsidRPr="00734EA0" w:rsidRDefault="00640CAF" w:rsidP="006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>Основным направлением улучшения демографической ситуации остается повышение рождаемости, т.к. при ее уровне ниже рубежа простого воспроизводства населения даже самая низкая смертность не обеспечит прекращение убыли населения и стабилизации его численности, при этом миграционный прирост населения не является решением демографической проблемы.</w:t>
      </w:r>
    </w:p>
    <w:p w:rsidR="00640CAF" w:rsidRPr="00734EA0" w:rsidRDefault="00640CAF" w:rsidP="006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населения </w:t>
      </w:r>
      <w:r w:rsidR="001938E0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человек, из них экономически </w:t>
      </w:r>
      <w:proofErr w:type="gramStart"/>
      <w:r w:rsidRPr="00734EA0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CC0AA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CC0AA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. Основным источником дохода населения является заработная плата, вспомогательным – доходы от личного подсобного хозяйства. Количество личных подсобных хозяйств поселения-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AA7">
        <w:rPr>
          <w:rFonts w:ascii="Times New Roman" w:eastAsia="Times New Roman" w:hAnsi="Times New Roman" w:cs="Times New Roman"/>
          <w:sz w:val="24"/>
          <w:szCs w:val="24"/>
        </w:rPr>
        <w:t>904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CAF" w:rsidRPr="00734EA0" w:rsidRDefault="00640CAF" w:rsidP="006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>Первостепенной задачей является обеспечение рабочими местами экономически активное население, их финансовая поддержка с целью закрепления трудовых ресурсов в поселении.</w:t>
      </w:r>
    </w:p>
    <w:p w:rsidR="00640CAF" w:rsidRDefault="00640CAF" w:rsidP="006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>Большая часть трудового населения занято в работе:</w:t>
      </w:r>
      <w:r w:rsidRPr="00734E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АПХ «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Мираторг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» и </w:t>
      </w:r>
      <w:r w:rsidRPr="000E7962">
        <w:rPr>
          <w:rFonts w:ascii="Times New Roman" w:eastAsia="Times New Roman" w:hAnsi="Times New Roman" w:cs="Times New Roman"/>
          <w:sz w:val="24"/>
          <w:szCs w:val="24"/>
        </w:rPr>
        <w:t>ФГУ «Комбинат Слава»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CAF" w:rsidRPr="00734EA0" w:rsidRDefault="00640CAF" w:rsidP="006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460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прогноза социально-экономического развития </w:t>
      </w:r>
      <w:proofErr w:type="spellStart"/>
      <w:r w:rsidRPr="007F0460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F046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период до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7F0460">
        <w:rPr>
          <w:rFonts w:ascii="Times New Roman" w:eastAsia="Times New Roman" w:hAnsi="Times New Roman" w:cs="Times New Roman"/>
          <w:sz w:val="24"/>
          <w:szCs w:val="24"/>
        </w:rPr>
        <w:t xml:space="preserve"> года использовались данные предприятий ФГУ «Комбинат Слава» и сельскохозяйственные угодья АПХ «</w:t>
      </w:r>
      <w:proofErr w:type="spellStart"/>
      <w:r w:rsidRPr="007F0460">
        <w:rPr>
          <w:rFonts w:ascii="Times New Roman" w:eastAsia="Times New Roman" w:hAnsi="Times New Roman" w:cs="Times New Roman"/>
          <w:sz w:val="24"/>
          <w:szCs w:val="24"/>
        </w:rPr>
        <w:t>Мираторг</w:t>
      </w:r>
      <w:proofErr w:type="spellEnd"/>
      <w:r w:rsidRPr="007F0460">
        <w:rPr>
          <w:rFonts w:ascii="Times New Roman" w:eastAsia="Times New Roman" w:hAnsi="Times New Roman" w:cs="Times New Roman"/>
          <w:sz w:val="24"/>
          <w:szCs w:val="24"/>
        </w:rPr>
        <w:t xml:space="preserve">», находящееся на территории </w:t>
      </w:r>
      <w:proofErr w:type="spellStart"/>
      <w:r w:rsidRPr="007F0460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F046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В своих прогнозах предприятия планируют рост заработной платы.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В своих прогнозах предприятие планирует рост заработной платы. Инвестиции в основной капитал планируется в сельскохозяйственных предприятиях на воспроизводство стада КРС.</w:t>
      </w:r>
    </w:p>
    <w:p w:rsidR="00640CAF" w:rsidRPr="000E7962" w:rsidRDefault="00640CAF" w:rsidP="00640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населения 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товарами первой необходимости производят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26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магазинов индивидуальных предпринимателей. Объекты общественного питания на территории поселения отсутствуют.</w:t>
      </w:r>
    </w:p>
    <w:p w:rsidR="00640CAF" w:rsidRPr="000E7962" w:rsidRDefault="00640CAF" w:rsidP="00640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Наличие социально-культурных объектов: </w:t>
      </w:r>
      <w:r w:rsidR="00C23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7962">
        <w:rPr>
          <w:rFonts w:ascii="Times New Roman" w:eastAsia="Times New Roman" w:hAnsi="Times New Roman" w:cs="Times New Roman"/>
          <w:sz w:val="24"/>
          <w:szCs w:val="24"/>
        </w:rPr>
        <w:t>Муниципальное учреждение «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Лесновский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поселенческий центральный Дом культуры», </w:t>
      </w:r>
      <w:r w:rsidR="00C23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Жемердеевский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культуры, </w:t>
      </w:r>
      <w:r w:rsidR="00C23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962">
        <w:rPr>
          <w:rFonts w:ascii="Times New Roman" w:eastAsia="Times New Roman" w:hAnsi="Times New Roman" w:cs="Times New Roman"/>
          <w:sz w:val="24"/>
          <w:szCs w:val="24"/>
        </w:rPr>
        <w:t>Каменский сельский дом культуры,</w:t>
      </w:r>
      <w:r w:rsidR="00C23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Глуховский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культуры, 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Кулажский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культуры,</w:t>
      </w:r>
      <w:r w:rsidR="00C23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учреждение «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Лесновская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поселенческая центральная библиотека»,</w:t>
      </w:r>
      <w:r w:rsidR="00C238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Жемердеевская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сельская библиотека, 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Кулажская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сельская библиотека, </w:t>
      </w:r>
      <w:r w:rsidR="00083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Глуховская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сельская 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бибилиотека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83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Каменская сельская библиотека, </w:t>
      </w:r>
      <w:r w:rsidR="00083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962">
        <w:rPr>
          <w:rFonts w:ascii="Times New Roman" w:eastAsia="Times New Roman" w:hAnsi="Times New Roman" w:cs="Times New Roman"/>
          <w:sz w:val="24"/>
          <w:szCs w:val="24"/>
        </w:rPr>
        <w:t>МБОУ "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Кулажская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СОШ", </w:t>
      </w:r>
      <w:r w:rsidR="00083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962">
        <w:rPr>
          <w:rFonts w:ascii="Times New Roman" w:eastAsia="Times New Roman" w:hAnsi="Times New Roman" w:cs="Times New Roman"/>
          <w:sz w:val="24"/>
          <w:szCs w:val="24"/>
        </w:rPr>
        <w:t>МБОУ "Каменская ООШ",</w:t>
      </w:r>
      <w:r w:rsidR="00083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Глуховский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 ФАП, Каменский ФАП, </w:t>
      </w:r>
      <w:r w:rsidR="00083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Лесновский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ФАП, </w:t>
      </w:r>
      <w:r w:rsidR="00083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Лесновский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ФАП.</w:t>
      </w:r>
      <w:proofErr w:type="gramEnd"/>
    </w:p>
    <w:p w:rsidR="00640CAF" w:rsidRPr="000E7962" w:rsidRDefault="00640CAF" w:rsidP="00640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E7962">
        <w:rPr>
          <w:rFonts w:ascii="Times New Roman" w:eastAsia="Times New Roman" w:hAnsi="Times New Roman" w:cs="Times New Roman"/>
          <w:sz w:val="24"/>
          <w:szCs w:val="24"/>
        </w:rPr>
        <w:t>Объектами жилищно-коммунального хозяйства на территории поселения является управляющая компания ООО УК «Сервис» (содержание жилого фонда) и МУП «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Суражский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районный водоканал» (отопление и водоснабжение жилого фонда).</w:t>
      </w:r>
    </w:p>
    <w:p w:rsidR="00640CAF" w:rsidRPr="00734EA0" w:rsidRDefault="00640CAF" w:rsidP="00640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E79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Транспортное сообщение на территории поселения обеспечивается </w:t>
      </w:r>
      <w:r w:rsidR="001938E0">
        <w:rPr>
          <w:rFonts w:ascii="Times New Roman" w:eastAsia="Times New Roman" w:hAnsi="Times New Roman" w:cs="Times New Roman"/>
          <w:sz w:val="24"/>
          <w:szCs w:val="24"/>
        </w:rPr>
        <w:t>ИП Гайдук</w:t>
      </w:r>
      <w:r w:rsidRPr="000E7962">
        <w:rPr>
          <w:rFonts w:ascii="Times New Roman" w:eastAsia="Times New Roman" w:hAnsi="Times New Roman" w:cs="Times New Roman"/>
          <w:sz w:val="24"/>
          <w:szCs w:val="24"/>
        </w:rPr>
        <w:t>. Для успешного развития экономики необходимо поддерживать сообщение между всеми населенными пунктами.</w:t>
      </w:r>
      <w:r w:rsidRPr="00734E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AB1365" w:rsidRPr="005E4A79" w:rsidRDefault="00AB1365" w:rsidP="00AB13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проекта решения</w:t>
      </w:r>
    </w:p>
    <w:p w:rsidR="00103C9F" w:rsidRPr="005E4A79" w:rsidRDefault="00AB1365" w:rsidP="00103C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103C9F" w:rsidRPr="005E4A79">
        <w:rPr>
          <w:rFonts w:ascii="Times New Roman" w:eastAsia="Times New Roman" w:hAnsi="Times New Roman" w:cs="Times New Roman"/>
          <w:b/>
          <w:sz w:val="24"/>
          <w:szCs w:val="24"/>
        </w:rPr>
        <w:t>«О бюджете муниципального образования «</w:t>
      </w:r>
      <w:proofErr w:type="spellStart"/>
      <w:r w:rsidR="002C0679">
        <w:rPr>
          <w:rFonts w:ascii="Times New Roman" w:eastAsia="Times New Roman" w:hAnsi="Times New Roman" w:cs="Times New Roman"/>
          <w:b/>
          <w:sz w:val="24"/>
          <w:szCs w:val="24"/>
        </w:rPr>
        <w:t>Кулажское</w:t>
      </w:r>
      <w:proofErr w:type="spellEnd"/>
      <w:r w:rsidR="00103C9F" w:rsidRPr="005E4A7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на </w:t>
      </w:r>
      <w:r w:rsidR="00B47D4E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103C9F" w:rsidRPr="005E4A79">
        <w:rPr>
          <w:rFonts w:ascii="Times New Roman" w:eastAsia="Times New Roman" w:hAnsi="Times New Roman" w:cs="Times New Roman"/>
          <w:b/>
          <w:sz w:val="24"/>
          <w:szCs w:val="24"/>
        </w:rPr>
        <w:t xml:space="preserve"> и на плановый период </w:t>
      </w:r>
      <w:r w:rsidR="00B47D4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2C70B5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B47D4E">
        <w:rPr>
          <w:rFonts w:ascii="Times New Roman" w:eastAsia="Times New Roman" w:hAnsi="Times New Roman" w:cs="Times New Roman"/>
          <w:b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103C9F" w:rsidRPr="005E4A79">
        <w:rPr>
          <w:rFonts w:ascii="Times New Roman" w:eastAsia="Times New Roman" w:hAnsi="Times New Roman" w:cs="Times New Roman"/>
          <w:b/>
          <w:sz w:val="24"/>
          <w:szCs w:val="24"/>
        </w:rPr>
        <w:t>ов»</w:t>
      </w:r>
    </w:p>
    <w:p w:rsidR="004015AC" w:rsidRDefault="00D521FD" w:rsidP="00401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5A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B1365" w:rsidRPr="004015AC">
        <w:rPr>
          <w:rFonts w:ascii="Times New Roman" w:eastAsia="Times New Roman" w:hAnsi="Times New Roman" w:cs="Times New Roman"/>
          <w:sz w:val="24"/>
          <w:szCs w:val="24"/>
        </w:rPr>
        <w:t xml:space="preserve">роект решения </w:t>
      </w:r>
      <w:proofErr w:type="spellStart"/>
      <w:r w:rsidR="002C0679" w:rsidRPr="004015AC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="00AB1365" w:rsidRPr="004015A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401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5AC" w:rsidRPr="004015AC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r w:rsidR="00AB1365" w:rsidRPr="004015AC">
        <w:rPr>
          <w:rFonts w:ascii="Times New Roman" w:eastAsia="Times New Roman" w:hAnsi="Times New Roman" w:cs="Times New Roman"/>
          <w:sz w:val="24"/>
          <w:szCs w:val="24"/>
        </w:rPr>
        <w:t xml:space="preserve">внесен в Контрольно-счётную палату Суражского муниципального района </w:t>
      </w:r>
      <w:r w:rsidR="004015AC" w:rsidRPr="004015AC">
        <w:rPr>
          <w:rFonts w:ascii="Times New Roman" w:eastAsia="Times New Roman" w:hAnsi="Times New Roman" w:cs="Times New Roman"/>
          <w:sz w:val="24"/>
          <w:szCs w:val="24"/>
        </w:rPr>
        <w:t>15</w:t>
      </w:r>
      <w:r w:rsidR="00AB1365" w:rsidRPr="004015AC">
        <w:rPr>
          <w:rFonts w:ascii="Times New Roman" w:eastAsia="Times New Roman" w:hAnsi="Times New Roman" w:cs="Times New Roman"/>
          <w:sz w:val="24"/>
          <w:szCs w:val="24"/>
        </w:rPr>
        <w:t>.1</w:t>
      </w:r>
      <w:r w:rsidR="001E2A8E" w:rsidRPr="004015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AB1365" w:rsidRPr="004015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2C70B5" w:rsidRPr="004015A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4015AC">
        <w:rPr>
          <w:rFonts w:ascii="Times New Roman" w:eastAsia="Times New Roman" w:hAnsi="Times New Roman" w:cs="Times New Roman"/>
          <w:sz w:val="24"/>
          <w:szCs w:val="24"/>
        </w:rPr>
        <w:t xml:space="preserve">а, </w:t>
      </w:r>
      <w:r w:rsidR="004015AC" w:rsidRPr="004015AC">
        <w:rPr>
          <w:rFonts w:ascii="Times New Roman" w:eastAsia="Times New Roman" w:hAnsi="Times New Roman" w:cs="Times New Roman"/>
          <w:sz w:val="24"/>
          <w:szCs w:val="24"/>
        </w:rPr>
        <w:t>что не противоречит  п. 1 ст. 185 Бюджетного кодекса РФ</w:t>
      </w:r>
      <w:r w:rsidR="004015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Pr="005E4A79" w:rsidRDefault="00890124" w:rsidP="00401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>В соответствии со с</w:t>
      </w:r>
      <w:r w:rsidR="00AB1365" w:rsidRPr="005E4A79">
        <w:rPr>
          <w:rFonts w:ascii="Times New Roman" w:eastAsia="Times New Roman" w:hAnsi="Times New Roman" w:cs="Times New Roman"/>
          <w:sz w:val="24"/>
          <w:szCs w:val="24"/>
        </w:rPr>
        <w:t>тать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AB1365" w:rsidRPr="005E4A79">
        <w:rPr>
          <w:rFonts w:ascii="Times New Roman" w:eastAsia="Times New Roman" w:hAnsi="Times New Roman" w:cs="Times New Roman"/>
          <w:sz w:val="24"/>
          <w:szCs w:val="24"/>
        </w:rPr>
        <w:t xml:space="preserve"> 184.2 Бюджетного Кодекса РФ, одновременно с проектом Решения представлены следующие документы:</w:t>
      </w:r>
    </w:p>
    <w:p w:rsidR="00885E34" w:rsidRPr="00D22902" w:rsidRDefault="00885E34" w:rsidP="00885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1.   Прогноз социально-экономического развития </w:t>
      </w:r>
      <w:proofErr w:type="spellStart"/>
      <w:r w:rsidR="00FF2386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885E34" w:rsidRPr="00D22902" w:rsidRDefault="00885E34" w:rsidP="00885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2.    Пояснительная записка к проекту бюджета </w:t>
      </w:r>
      <w:proofErr w:type="spellStart"/>
      <w:r w:rsidR="00FF2386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r w:rsidR="00FC05E2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FC05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C05E2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5E34" w:rsidRPr="00D22902" w:rsidRDefault="00885E34" w:rsidP="00885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3.   Основные направления бюджетной и налоговой политики </w:t>
      </w:r>
      <w:proofErr w:type="spellStart"/>
      <w:r w:rsidR="00FF2386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r w:rsidR="00FC05E2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FC05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C05E2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5E34" w:rsidRPr="00D22902" w:rsidRDefault="00885E34" w:rsidP="00885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4.    Предварительные итоги социально-экономического развития </w:t>
      </w:r>
      <w:proofErr w:type="spellStart"/>
      <w:r w:rsidR="00FF2386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9 месяцев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229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 ожидаемые </w:t>
      </w:r>
      <w:r w:rsidRPr="00D22902">
        <w:rPr>
          <w:rFonts w:ascii="Times New Roman" w:eastAsia="Times New Roman" w:hAnsi="Times New Roman" w:cs="Times New Roman"/>
          <w:spacing w:val="2"/>
          <w:sz w:val="24"/>
          <w:szCs w:val="24"/>
        </w:rPr>
        <w:t>итоги социально-экономического развития соответствующей территории за теку</w:t>
      </w:r>
      <w:r w:rsidRPr="00D22902">
        <w:rPr>
          <w:rFonts w:ascii="Times New Roman" w:eastAsia="Times New Roman" w:hAnsi="Times New Roman" w:cs="Times New Roman"/>
          <w:spacing w:val="-1"/>
          <w:sz w:val="24"/>
          <w:szCs w:val="24"/>
        </w:rPr>
        <w:t>щий финансовый год</w:t>
      </w:r>
    </w:p>
    <w:p w:rsidR="00885E34" w:rsidRDefault="00885E34" w:rsidP="00885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5. Оценка ожидаемого исполнения бюджета за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5E34" w:rsidRPr="00D22902" w:rsidRDefault="00885E34" w:rsidP="00885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Реестры источников доходов бюджетной системы РФ.</w:t>
      </w:r>
    </w:p>
    <w:p w:rsidR="00885E34" w:rsidRDefault="00885E34" w:rsidP="00885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. Паспорта муниципальных программ.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о бюджете основывается на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политике). </w:t>
      </w:r>
    </w:p>
    <w:p w:rsidR="001661C1" w:rsidRDefault="005C4A38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661C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661C1">
        <w:rPr>
          <w:rFonts w:ascii="Times New Roman" w:eastAsia="Times New Roman" w:hAnsi="Times New Roman" w:cs="Times New Roman"/>
          <w:sz w:val="24"/>
          <w:szCs w:val="24"/>
        </w:rPr>
        <w:t>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ы утверждены постановлением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Кулажской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</w:t>
      </w:r>
      <w:r w:rsidR="009D574B">
        <w:rPr>
          <w:rFonts w:ascii="Times New Roman" w:eastAsia="Times New Roman" w:hAnsi="Times New Roman" w:cs="Times New Roman"/>
          <w:sz w:val="24"/>
          <w:szCs w:val="24"/>
        </w:rPr>
        <w:t>1</w:t>
      </w:r>
      <w:r w:rsidR="001661C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.1</w:t>
      </w:r>
      <w:r w:rsidR="007156F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574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661C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9D574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661C1">
        <w:rPr>
          <w:rFonts w:ascii="Times New Roman" w:eastAsia="Times New Roman" w:hAnsi="Times New Roman" w:cs="Times New Roman"/>
          <w:sz w:val="24"/>
          <w:szCs w:val="24"/>
        </w:rPr>
        <w:t>6</w:t>
      </w:r>
      <w:r w:rsidR="004318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61C1" w:rsidRPr="001661C1" w:rsidRDefault="001661C1" w:rsidP="00166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61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нарушение п. 2 ст. 172.Бюджетного кодекса «Основные направления бюджетной и налоговой политики </w:t>
      </w:r>
      <w:proofErr w:type="spellStart"/>
      <w:r w:rsidRPr="001661C1">
        <w:rPr>
          <w:rFonts w:ascii="Times New Roman" w:eastAsia="Times New Roman" w:hAnsi="Times New Roman" w:cs="Times New Roman"/>
          <w:b/>
          <w:i/>
          <w:sz w:val="24"/>
          <w:szCs w:val="24"/>
        </w:rPr>
        <w:t>Кулажского</w:t>
      </w:r>
      <w:proofErr w:type="spellEnd"/>
      <w:r w:rsidRPr="001661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сельского поселения на 2023-2025 годы» утверждены с нарушением срока (от 17.11.22г. № 56). </w:t>
      </w:r>
    </w:p>
    <w:p w:rsidR="00D32DE4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</w:t>
      </w:r>
      <w:r w:rsidR="005C4A38" w:rsidRPr="00766982">
        <w:rPr>
          <w:rFonts w:ascii="Times New Roman" w:eastAsia="Times New Roman" w:hAnsi="Times New Roman" w:cs="Times New Roman"/>
          <w:sz w:val="24"/>
          <w:szCs w:val="24"/>
        </w:rPr>
        <w:t xml:space="preserve">и налоговой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политики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разработаны с учетом положений основных </w:t>
      </w:r>
      <w:hyperlink r:id="rId9" w:history="1">
        <w:r w:rsidRPr="00766982">
          <w:rPr>
            <w:rFonts w:ascii="Times New Roman" w:eastAsia="Times New Roman" w:hAnsi="Times New Roman" w:cs="Times New Roman"/>
            <w:sz w:val="24"/>
            <w:szCs w:val="24"/>
          </w:rPr>
          <w:t>направлений</w:t>
        </w:r>
      </w:hyperlink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бюджетной и налоговой политики Российской Федерации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D574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C4A38" w:rsidRPr="00766982">
        <w:rPr>
          <w:rFonts w:ascii="Times New Roman" w:eastAsia="Times New Roman" w:hAnsi="Times New Roman" w:cs="Times New Roman"/>
          <w:sz w:val="24"/>
          <w:szCs w:val="24"/>
        </w:rPr>
        <w:t xml:space="preserve">Послания Президента РФ Федеральному Собранию РФ,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Указа Президента Российской Федерации</w:t>
      </w:r>
      <w:r w:rsidR="00D32D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Pr="00766982" w:rsidRDefault="005C4A38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направлены на развитие экономики, социальной стабильности, повышения уровня собираемости собственных доходов. 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9D574B" w:rsidRDefault="009D574B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184.1 БК РФ </w:t>
      </w:r>
      <w:r>
        <w:rPr>
          <w:rFonts w:ascii="Times New Roman" w:eastAsia="Times New Roman" w:hAnsi="Times New Roman" w:cs="Times New Roman"/>
          <w:sz w:val="24"/>
          <w:szCs w:val="24"/>
        </w:rPr>
        <w:t>предлагается утвер</w:t>
      </w:r>
      <w:r w:rsidR="00ED10D2">
        <w:rPr>
          <w:rFonts w:ascii="Times New Roman" w:eastAsia="Times New Roman" w:hAnsi="Times New Roman" w:cs="Times New Roman"/>
          <w:sz w:val="24"/>
          <w:szCs w:val="24"/>
        </w:rPr>
        <w:t>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доходов бюджета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–</w:t>
      </w:r>
      <w:r w:rsidR="006E1A72"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2B9">
        <w:rPr>
          <w:rFonts w:ascii="Times New Roman" w:eastAsia="Times New Roman" w:hAnsi="Times New Roman" w:cs="Times New Roman"/>
          <w:sz w:val="24"/>
          <w:szCs w:val="24"/>
        </w:rPr>
        <w:t>3513,4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расходов бюджета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E1A72"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E41">
        <w:rPr>
          <w:rFonts w:ascii="Times New Roman" w:eastAsia="Times New Roman" w:hAnsi="Times New Roman" w:cs="Times New Roman"/>
          <w:sz w:val="24"/>
          <w:szCs w:val="24"/>
        </w:rPr>
        <w:t>3</w:t>
      </w:r>
      <w:r w:rsidR="002552B9">
        <w:rPr>
          <w:rFonts w:ascii="Times New Roman" w:eastAsia="Times New Roman" w:hAnsi="Times New Roman" w:cs="Times New Roman"/>
          <w:sz w:val="24"/>
          <w:szCs w:val="24"/>
        </w:rPr>
        <w:t>513,4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дефицит бюджета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– в сумме </w:t>
      </w:r>
      <w:r w:rsidR="00D32DE4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перечень главных администраторов доходов бюджета;</w:t>
      </w:r>
    </w:p>
    <w:p w:rsidR="00AB1365" w:rsidRPr="00766982" w:rsidRDefault="00AB1365" w:rsidP="00AB136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66982">
        <w:rPr>
          <w:rFonts w:ascii="Wingdings" w:eastAsia="Times New Roman" w:hAnsi="Wingdings" w:cs="Arial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муниципальным программам и непрограммным направлениям деятельности, группам (группам и подгруппам) видов расходов и (или) по целевым статьям муниципальным программам и непрограммным направлениям деятельности,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lastRenderedPageBreak/>
        <w:t>группам (группам и подгруппам) видов расходов классификации расходов бюджетов на очередной финансовый год, а также по разделам</w:t>
      </w:r>
      <w:proofErr w:type="gram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и подразделам классификации расходов бюджетов в случаях, установленных соответственно Бюджетным Кодексом, законом субъекта Российской Федерации, муниципальным правовым актом представительного органа муниципального образования;</w:t>
      </w:r>
    </w:p>
    <w:p w:rsidR="00AB1365" w:rsidRPr="00766982" w:rsidRDefault="00AB1365" w:rsidP="00AB136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6982">
        <w:rPr>
          <w:rFonts w:ascii="Wingdings" w:eastAsia="Times New Roman" w:hAnsi="Wingdings" w:cs="Arial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ведомственная структура расходов бюджета на очередной финансовый год;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объемы межбюджетных трансфертов, получаемых из других бюджетов бюджетной системы</w:t>
      </w:r>
      <w:r w:rsidR="00890124" w:rsidRPr="007669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1365" w:rsidRPr="00766982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- 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2552B9">
        <w:rPr>
          <w:rFonts w:ascii="Times New Roman" w:eastAsia="Times New Roman" w:hAnsi="Times New Roman" w:cs="Times New Roman"/>
          <w:sz w:val="24"/>
          <w:szCs w:val="24"/>
        </w:rPr>
        <w:t>123,4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2552B9">
        <w:rPr>
          <w:rFonts w:ascii="Times New Roman" w:eastAsia="Times New Roman" w:hAnsi="Times New Roman" w:cs="Times New Roman"/>
          <w:sz w:val="24"/>
          <w:szCs w:val="24"/>
        </w:rPr>
        <w:t>324,6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2552B9">
        <w:rPr>
          <w:rFonts w:ascii="Times New Roman" w:eastAsia="Times New Roman" w:hAnsi="Times New Roman" w:cs="Times New Roman"/>
          <w:sz w:val="24"/>
          <w:szCs w:val="24"/>
        </w:rPr>
        <w:t>140,8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верхний предел муниципального внутреннего долга на 01.01.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>а, на 01.01.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 xml:space="preserve">года,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>на 01.01.202</w:t>
      </w:r>
      <w:r w:rsidR="002552B9">
        <w:rPr>
          <w:rFonts w:ascii="Times New Roman" w:eastAsia="Times New Roman" w:hAnsi="Times New Roman" w:cs="Times New Roman"/>
          <w:sz w:val="24"/>
          <w:szCs w:val="24"/>
        </w:rPr>
        <w:t>6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года в сумме 0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дополнительно проектом установлен размер резервного фонда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FE717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A57AD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A57AD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,0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и на </w:t>
      </w:r>
      <w:r w:rsidR="00FC05E2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FC05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C05E2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не превышает установленное статьей 81 БК РФ ограничение 3,0% общего объема расходов.</w:t>
      </w:r>
    </w:p>
    <w:p w:rsidR="00AB1365" w:rsidRPr="00766982" w:rsidRDefault="00F6517D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Pr="00766982" w:rsidRDefault="003B3B7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предусмотрено, что остатки средств местного бюджета на начало текущего финансового года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</w:t>
      </w:r>
      <w:proofErr w:type="gram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сумму остатка неиспользованных бюджетных ассигнований на указанные цели.</w:t>
      </w:r>
    </w:p>
    <w:p w:rsidR="00AB1365" w:rsidRPr="00766982" w:rsidRDefault="00A9246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бюджетных кредитов и муниципальных гарантий </w:t>
      </w:r>
      <w:proofErr w:type="spellStart"/>
      <w:r w:rsidR="0057019D">
        <w:rPr>
          <w:rFonts w:ascii="Times New Roman" w:eastAsia="Times New Roman" w:hAnsi="Times New Roman" w:cs="Times New Roman"/>
          <w:sz w:val="24"/>
          <w:szCs w:val="24"/>
        </w:rPr>
        <w:t>Кулажским</w:t>
      </w:r>
      <w:proofErr w:type="spellEnd"/>
      <w:r w:rsidR="00570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сельским поселением в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у не планируется.</w:t>
      </w:r>
    </w:p>
    <w:p w:rsidR="00AB1365" w:rsidRPr="00766982" w:rsidRDefault="00A9246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характеристики бюджета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 на </w:t>
      </w:r>
      <w:r w:rsidR="00811170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ы. </w:t>
      </w:r>
    </w:p>
    <w:p w:rsidR="00A92469" w:rsidRDefault="00A9246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Условно утверждаемые расходы планового периода.</w:t>
      </w:r>
    </w:p>
    <w:p w:rsidR="00BB11E1" w:rsidRDefault="00BB11E1" w:rsidP="00BB1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70F8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ст. 184.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4E70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Бюджетного Кодекса РФ </w:t>
      </w:r>
      <w:r w:rsidR="002552B9">
        <w:rPr>
          <w:rFonts w:ascii="Times New Roman" w:eastAsia="Times New Roman" w:hAnsi="Times New Roman" w:cs="Times New Roman"/>
          <w:b/>
          <w:i/>
          <w:sz w:val="24"/>
          <w:szCs w:val="24"/>
        </w:rPr>
        <w:t>не утверждены и</w:t>
      </w:r>
      <w:r w:rsidRPr="004E70F8">
        <w:rPr>
          <w:rFonts w:ascii="Times New Roman" w:eastAsia="Times New Roman" w:hAnsi="Times New Roman" w:cs="Times New Roman"/>
          <w:b/>
          <w:i/>
          <w:sz w:val="24"/>
          <w:szCs w:val="24"/>
        </w:rPr>
        <w:t>сточник</w:t>
      </w:r>
      <w:r w:rsidR="002552B9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4E70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внутреннего финансирования </w:t>
      </w:r>
      <w:r w:rsidR="00074B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дефицита </w:t>
      </w:r>
      <w:r w:rsidRPr="004E70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бюджета </w:t>
      </w:r>
      <w:proofErr w:type="spellStart"/>
      <w:r w:rsidRPr="004E70F8">
        <w:rPr>
          <w:rFonts w:ascii="Times New Roman" w:eastAsia="Times New Roman" w:hAnsi="Times New Roman" w:cs="Times New Roman"/>
          <w:b/>
          <w:i/>
          <w:sz w:val="24"/>
          <w:szCs w:val="24"/>
        </w:rPr>
        <w:t>Кулажского</w:t>
      </w:r>
      <w:proofErr w:type="spellEnd"/>
      <w:r w:rsidRPr="004E70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сельского поселения на </w:t>
      </w:r>
      <w:r w:rsidR="00B47D4E">
        <w:rPr>
          <w:rFonts w:ascii="Times New Roman" w:eastAsia="Times New Roman" w:hAnsi="Times New Roman" w:cs="Times New Roman"/>
          <w:b/>
          <w:i/>
          <w:sz w:val="24"/>
          <w:szCs w:val="24"/>
        </w:rPr>
        <w:t>2023</w:t>
      </w:r>
      <w:r w:rsidRPr="004E70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 и на плановый период </w:t>
      </w:r>
      <w:r w:rsidR="00B47D4E">
        <w:rPr>
          <w:rFonts w:ascii="Times New Roman" w:eastAsia="Times New Roman" w:hAnsi="Times New Roman" w:cs="Times New Roman"/>
          <w:b/>
          <w:i/>
          <w:sz w:val="24"/>
          <w:szCs w:val="24"/>
        </w:rPr>
        <w:t>2024</w:t>
      </w:r>
      <w:r w:rsidRPr="004E70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B47D4E">
        <w:rPr>
          <w:rFonts w:ascii="Times New Roman" w:eastAsia="Times New Roman" w:hAnsi="Times New Roman" w:cs="Times New Roman"/>
          <w:b/>
          <w:i/>
          <w:sz w:val="24"/>
          <w:szCs w:val="24"/>
        </w:rPr>
        <w:t>2025</w:t>
      </w:r>
      <w:r w:rsidRPr="004E70F8">
        <w:rPr>
          <w:rFonts w:ascii="Times New Roman" w:eastAsia="Times New Roman" w:hAnsi="Times New Roman" w:cs="Times New Roman"/>
          <w:b/>
          <w:i/>
          <w:sz w:val="24"/>
          <w:szCs w:val="24"/>
        </w:rPr>
        <w:t>годов;</w:t>
      </w:r>
    </w:p>
    <w:p w:rsidR="00BB11E1" w:rsidRDefault="00BB11E1" w:rsidP="00BB1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нарушение ст. 184.1 БК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не утвержден объем межбюджетных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трансфертов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передаваемых поселением в объеме 0,5 тыс. рублей ежегодно.</w:t>
      </w:r>
    </w:p>
    <w:p w:rsidR="00BC0507" w:rsidRDefault="00BC0507" w:rsidP="00BC0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163C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ст. 184.1 БК проектом решения не утвержден объем публичных нормативных обязательств на 2023 од и плановый период 2024-2025 годов.</w:t>
      </w:r>
    </w:p>
    <w:p w:rsidR="000A2B52" w:rsidRPr="000A2B52" w:rsidRDefault="000A2B52" w:rsidP="000A2B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2B52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Требование ст. 184.2 Бюджетного Кодекса РФ, в части состава представляемых одновременно с проектом Решения документов соблюдено не в полной мере:</w:t>
      </w:r>
    </w:p>
    <w:p w:rsidR="000A2B52" w:rsidRPr="000A2B52" w:rsidRDefault="000A2B52" w:rsidP="000A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2B52">
        <w:rPr>
          <w:rFonts w:ascii="Times New Roman" w:eastAsia="Times New Roman" w:hAnsi="Times New Roman" w:cs="Times New Roman"/>
          <w:b/>
          <w:i/>
          <w:sz w:val="24"/>
          <w:szCs w:val="24"/>
        </w:rPr>
        <w:t>- в нарушение п. 5 ст. 170.1 Бюджетного кодекса РФ не представлен Бюджетный прогноз на долгосрочный период (6 лет).</w:t>
      </w:r>
    </w:p>
    <w:p w:rsidR="00AB1365" w:rsidRPr="008D4BAD" w:rsidRDefault="00AB1365" w:rsidP="00AB136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характеристики бюджета </w:t>
      </w:r>
      <w:proofErr w:type="spellStart"/>
      <w:r w:rsidR="002C0679">
        <w:rPr>
          <w:rFonts w:ascii="Times New Roman" w:eastAsia="Times New Roman" w:hAnsi="Times New Roman" w:cs="Times New Roman"/>
          <w:b/>
          <w:bCs/>
          <w:sz w:val="24"/>
          <w:szCs w:val="24"/>
        </w:rPr>
        <w:t>Кулажского</w:t>
      </w:r>
      <w:proofErr w:type="spellEnd"/>
      <w:r w:rsidRPr="0076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на </w:t>
      </w:r>
      <w:r w:rsidR="00B47D4E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="002C70B5" w:rsidRPr="008D4B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8D4B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</w:t>
      </w:r>
      <w:r w:rsidR="00FC05E2" w:rsidRPr="008D4B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плановый период </w:t>
      </w:r>
      <w:r w:rsidR="00B47D4E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="00FC05E2" w:rsidRPr="008D4B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B47D4E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="00FC05E2" w:rsidRPr="008D4B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  <w:r w:rsidRPr="008D4B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B1365" w:rsidRDefault="00AB1365" w:rsidP="00AB136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4BAD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767450" w:rsidRPr="008D4BA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D4BAD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8959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006"/>
        <w:gridCol w:w="866"/>
        <w:gridCol w:w="851"/>
        <w:gridCol w:w="850"/>
        <w:gridCol w:w="851"/>
        <w:gridCol w:w="708"/>
        <w:gridCol w:w="851"/>
        <w:gridCol w:w="850"/>
      </w:tblGrid>
      <w:tr w:rsidR="00176D1D" w:rsidRPr="003C765A" w:rsidTr="00767450">
        <w:trPr>
          <w:trHeight w:val="255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Основные </w:t>
            </w: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характеристики проекта бюджета 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B47D4E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2022</w:t>
            </w:r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</w:t>
            </w:r>
            <w:proofErr w:type="gramStart"/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д-</w:t>
            </w:r>
            <w:proofErr w:type="gramEnd"/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(</w:t>
            </w:r>
            <w:proofErr w:type="spellStart"/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</w:t>
            </w:r>
            <w:proofErr w:type="spellEnd"/>
          </w:p>
          <w:p w:rsidR="00176D1D" w:rsidRPr="003C765A" w:rsidRDefault="00176D1D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ка)</w:t>
            </w:r>
          </w:p>
        </w:tc>
        <w:tc>
          <w:tcPr>
            <w:tcW w:w="2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B47D4E" w:rsidP="00BC7F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2023</w:t>
            </w:r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B47D4E" w:rsidP="00BC7F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B47D4E" w:rsidP="00BC7F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5F6688" w:rsidRPr="003C765A" w:rsidTr="00767450">
        <w:trPr>
          <w:trHeight w:val="679"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688" w:rsidRPr="003C765A" w:rsidRDefault="005F668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688" w:rsidRPr="003C765A" w:rsidRDefault="005F668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688" w:rsidRPr="003C765A" w:rsidRDefault="005F6688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5F6688" w:rsidRPr="003C765A" w:rsidRDefault="005F6688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688" w:rsidRPr="003C765A" w:rsidRDefault="005F6688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688" w:rsidRPr="003C765A" w:rsidRDefault="005F6688" w:rsidP="00C24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688" w:rsidRPr="003C765A" w:rsidRDefault="005F6688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5F6688" w:rsidRPr="003C765A" w:rsidRDefault="005F6688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688" w:rsidRPr="003C765A" w:rsidRDefault="005F6688" w:rsidP="00C24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688" w:rsidRPr="003C765A" w:rsidRDefault="005F6688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688" w:rsidRPr="003C765A" w:rsidRDefault="005F6688" w:rsidP="005F66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A66FD6" w:rsidRPr="003C765A" w:rsidTr="00922043">
        <w:trPr>
          <w:trHeight w:val="256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FD6" w:rsidRPr="003C765A" w:rsidRDefault="00A66FD6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Доходы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FD6" w:rsidRPr="00A66FD6" w:rsidRDefault="00A66FD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6F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3572,6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FD6" w:rsidRPr="00A66FD6" w:rsidRDefault="00A66F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F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FD6" w:rsidRPr="00A66FD6" w:rsidRDefault="00A66F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F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FD6" w:rsidRPr="00A66FD6" w:rsidRDefault="00A66F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F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FD6" w:rsidRPr="00A66FD6" w:rsidRDefault="00A66F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F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FD6" w:rsidRPr="00A66FD6" w:rsidRDefault="00A66F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F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FD6" w:rsidRPr="00A66FD6" w:rsidRDefault="00A66F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F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FD6" w:rsidRPr="00A66FD6" w:rsidRDefault="00A66F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F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94,5</w:t>
            </w:r>
          </w:p>
        </w:tc>
      </w:tr>
      <w:tr w:rsidR="00A66FD6" w:rsidRPr="003C765A" w:rsidTr="00922043">
        <w:trPr>
          <w:trHeight w:val="217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FD6" w:rsidRPr="003C765A" w:rsidRDefault="00A66FD6" w:rsidP="00640CAF">
            <w:pPr>
              <w:spacing w:after="0" w:line="217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FD6" w:rsidRPr="00A66FD6" w:rsidRDefault="00A66FD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6F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3572,6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FD6" w:rsidRPr="00A66FD6" w:rsidRDefault="00A66F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F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FD6" w:rsidRPr="00A66FD6" w:rsidRDefault="00A66F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F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FD6" w:rsidRPr="00A66FD6" w:rsidRDefault="00A66F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F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FD6" w:rsidRPr="00A66FD6" w:rsidRDefault="00A66F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F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FD6" w:rsidRPr="00A66FD6" w:rsidRDefault="00A66F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F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FD6" w:rsidRPr="00A66FD6" w:rsidRDefault="00A66F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F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FD6" w:rsidRPr="00A66FD6" w:rsidRDefault="00A66F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F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94,5</w:t>
            </w:r>
          </w:p>
        </w:tc>
      </w:tr>
      <w:tr w:rsidR="00A66FD6" w:rsidRPr="003C765A" w:rsidTr="00922043">
        <w:trPr>
          <w:trHeight w:val="26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FD6" w:rsidRPr="003C765A" w:rsidRDefault="00A66FD6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Дефицит (Профицит)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FD6" w:rsidRPr="00A66FD6" w:rsidRDefault="00A66FD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6F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FD6" w:rsidRPr="00A66FD6" w:rsidRDefault="00A66F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F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FD6" w:rsidRPr="00A66FD6" w:rsidRDefault="00A66F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F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FD6" w:rsidRPr="00A66FD6" w:rsidRDefault="00A66F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FD6" w:rsidRPr="00A66FD6" w:rsidRDefault="00A66F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F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FD6" w:rsidRPr="00A66FD6" w:rsidRDefault="00A66F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FD6" w:rsidRPr="00A66FD6" w:rsidRDefault="00A66F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F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FD6" w:rsidRPr="00A66FD6" w:rsidRDefault="00A66F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F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AB1365" w:rsidRPr="00766982" w:rsidRDefault="00B47D4E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2023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бюджета  предусмотрен в сумме </w:t>
      </w:r>
      <w:r w:rsidR="00A71483">
        <w:rPr>
          <w:rFonts w:ascii="Times New Roman" w:eastAsia="Times New Roman" w:hAnsi="Times New Roman" w:cs="Times New Roman"/>
          <w:sz w:val="24"/>
          <w:szCs w:val="24"/>
        </w:rPr>
        <w:t>3513,4</w:t>
      </w:r>
      <w:r w:rsidR="00DF0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</w:t>
      </w:r>
      <w:r w:rsidR="008A246A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A71483">
        <w:rPr>
          <w:rFonts w:ascii="Times New Roman" w:eastAsia="Times New Roman" w:hAnsi="Times New Roman" w:cs="Times New Roman"/>
          <w:sz w:val="24"/>
          <w:szCs w:val="24"/>
        </w:rPr>
        <w:t>59,2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 w:rsidR="00A71483">
        <w:rPr>
          <w:rFonts w:ascii="Times New Roman" w:eastAsia="Times New Roman" w:hAnsi="Times New Roman" w:cs="Times New Roman"/>
          <w:sz w:val="24"/>
          <w:szCs w:val="24"/>
        </w:rPr>
        <w:t>1,7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AB1365" w:rsidRPr="00766982" w:rsidRDefault="00AB136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 в сумме </w:t>
      </w:r>
      <w:r w:rsidR="00A71483">
        <w:rPr>
          <w:rFonts w:ascii="Times New Roman" w:eastAsia="Times New Roman" w:hAnsi="Times New Roman" w:cs="Times New Roman"/>
          <w:sz w:val="24"/>
          <w:szCs w:val="24"/>
        </w:rPr>
        <w:t>3513,4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A71483">
        <w:rPr>
          <w:rFonts w:ascii="Times New Roman" w:eastAsia="Times New Roman" w:hAnsi="Times New Roman" w:cs="Times New Roman"/>
          <w:sz w:val="24"/>
          <w:szCs w:val="24"/>
        </w:rPr>
        <w:t>59,2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A71483">
        <w:rPr>
          <w:rFonts w:ascii="Times New Roman" w:eastAsia="Times New Roman" w:hAnsi="Times New Roman" w:cs="Times New Roman"/>
          <w:sz w:val="24"/>
          <w:szCs w:val="24"/>
        </w:rPr>
        <w:t>1,7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A71483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07A7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1483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а. Дефицит бюджета предусмотрен в сумме </w:t>
      </w:r>
      <w:r w:rsidR="00D45A52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  </w:t>
      </w:r>
    </w:p>
    <w:p w:rsidR="00AB1365" w:rsidRPr="00766982" w:rsidRDefault="00B47D4E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2024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и расходов бюджета  предусмотрен в сумме </w:t>
      </w:r>
      <w:r w:rsidR="00A71483">
        <w:rPr>
          <w:rFonts w:ascii="Times New Roman" w:eastAsia="Times New Roman" w:hAnsi="Times New Roman" w:cs="Times New Roman"/>
          <w:sz w:val="24"/>
          <w:szCs w:val="24"/>
        </w:rPr>
        <w:t>3677,6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с </w:t>
      </w:r>
      <w:r w:rsidR="00B77A48" w:rsidRPr="0076698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44DAB">
        <w:rPr>
          <w:rFonts w:ascii="Times New Roman" w:eastAsia="Times New Roman" w:hAnsi="Times New Roman" w:cs="Times New Roman"/>
          <w:sz w:val="24"/>
          <w:szCs w:val="24"/>
        </w:rPr>
        <w:t>величением к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прогнозируемому объему доходов </w:t>
      </w:r>
      <w:r w:rsidR="00644DAB">
        <w:rPr>
          <w:rFonts w:ascii="Times New Roman" w:eastAsia="Times New Roman" w:hAnsi="Times New Roman" w:cs="Times New Roman"/>
          <w:sz w:val="24"/>
          <w:szCs w:val="24"/>
        </w:rPr>
        <w:t xml:space="preserve">и расходов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A71483">
        <w:rPr>
          <w:rFonts w:ascii="Times New Roman" w:eastAsia="Times New Roman" w:hAnsi="Times New Roman" w:cs="Times New Roman"/>
          <w:sz w:val="24"/>
          <w:szCs w:val="24"/>
        </w:rPr>
        <w:t xml:space="preserve"> 4,7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%</w:t>
      </w:r>
      <w:r w:rsidR="00644D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Дефицит бюджета не предусмотрен.</w:t>
      </w:r>
    </w:p>
    <w:p w:rsidR="00AB1365" w:rsidRPr="00766982" w:rsidRDefault="00B47D4E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2025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и расходов бюджета  предусмотрен в сумме </w:t>
      </w:r>
      <w:r w:rsidR="00A71483">
        <w:rPr>
          <w:rFonts w:ascii="Times New Roman" w:eastAsia="Times New Roman" w:hAnsi="Times New Roman" w:cs="Times New Roman"/>
          <w:sz w:val="24"/>
          <w:szCs w:val="24"/>
        </w:rPr>
        <w:t>3473,9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с у</w:t>
      </w:r>
      <w:r w:rsidR="00A71483">
        <w:rPr>
          <w:rFonts w:ascii="Times New Roman" w:eastAsia="Times New Roman" w:hAnsi="Times New Roman" w:cs="Times New Roman"/>
          <w:sz w:val="24"/>
          <w:szCs w:val="24"/>
        </w:rPr>
        <w:t>меньшением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к прогнозируемому объему доходов и расходов на </w:t>
      </w:r>
      <w:r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71483">
        <w:rPr>
          <w:rFonts w:ascii="Times New Roman" w:eastAsia="Times New Roman" w:hAnsi="Times New Roman" w:cs="Times New Roman"/>
          <w:sz w:val="24"/>
          <w:szCs w:val="24"/>
        </w:rPr>
        <w:t>5,5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%. Дефицит бюджета не предусмотрен.</w:t>
      </w:r>
    </w:p>
    <w:p w:rsidR="00AB1365" w:rsidRPr="004E2A6E" w:rsidRDefault="00AB1365" w:rsidP="00AB1365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  <w:r w:rsidRPr="004E2A6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доходной части проекта бюджета</w:t>
      </w:r>
    </w:p>
    <w:p w:rsidR="00AB1365" w:rsidRPr="004E2A6E" w:rsidRDefault="00AB1365" w:rsidP="00AB1365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4E2A6E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644DAB" w:rsidRPr="00D87F67" w:rsidRDefault="00644DAB" w:rsidP="00640C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Динамика показателей доходной части бюджета в </w:t>
      </w:r>
      <w:r w:rsidR="00B47D4E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Pr="00D87F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B47D4E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D87F67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644DAB" w:rsidRDefault="00644DAB" w:rsidP="00644D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B944D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162" w:type="dxa"/>
        <w:jc w:val="center"/>
        <w:tblInd w:w="-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1046"/>
        <w:gridCol w:w="854"/>
        <w:gridCol w:w="902"/>
        <w:gridCol w:w="715"/>
        <w:gridCol w:w="990"/>
        <w:gridCol w:w="736"/>
        <w:gridCol w:w="887"/>
        <w:gridCol w:w="914"/>
      </w:tblGrid>
      <w:tr w:rsidR="00EB1AD6" w:rsidRPr="00465637" w:rsidTr="00161A80">
        <w:trPr>
          <w:trHeight w:val="285"/>
          <w:jc w:val="center"/>
        </w:trPr>
        <w:tc>
          <w:tcPr>
            <w:tcW w:w="2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640CAF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 </w:t>
            </w: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B47D4E" w:rsidP="00640CAF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  <w:r w:rsidR="00EB1A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</w:t>
            </w:r>
            <w:proofErr w:type="gramStart"/>
            <w:r w:rsidR="00EB1A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="00EB1AD6"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gramEnd"/>
            <w:r w:rsidR="00EB1AD6"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="00EB1AD6"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</w:t>
            </w:r>
            <w:proofErr w:type="spellEnd"/>
          </w:p>
          <w:p w:rsidR="00EB1AD6" w:rsidRPr="00465637" w:rsidRDefault="00EB1AD6" w:rsidP="00640CAF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ка)</w:t>
            </w:r>
          </w:p>
        </w:tc>
        <w:tc>
          <w:tcPr>
            <w:tcW w:w="24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B47D4E" w:rsidP="00FC3F6B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="00EB1A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B47D4E" w:rsidP="00FC3F6B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 w:rsidR="00EB1A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B47D4E" w:rsidP="00FC3F6B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 w:rsidR="00EB1A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161A80" w:rsidRPr="00465637" w:rsidTr="00161A80">
        <w:trPr>
          <w:trHeight w:val="510"/>
          <w:jc w:val="center"/>
        </w:trPr>
        <w:tc>
          <w:tcPr>
            <w:tcW w:w="2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A80" w:rsidRPr="00465637" w:rsidRDefault="00161A80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A80" w:rsidRPr="00465637" w:rsidRDefault="00161A80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A80" w:rsidRPr="00465637" w:rsidRDefault="00161A80" w:rsidP="00640CAF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161A80" w:rsidRPr="00465637" w:rsidRDefault="00161A80" w:rsidP="00640CAF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A80" w:rsidRPr="00465637" w:rsidRDefault="00161A80" w:rsidP="00640CAF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A80" w:rsidRPr="003C765A" w:rsidRDefault="00161A80" w:rsidP="00C24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A80" w:rsidRPr="00465637" w:rsidRDefault="00161A80" w:rsidP="00640CAF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161A80" w:rsidRPr="00465637" w:rsidRDefault="00161A80" w:rsidP="00640CAF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A80" w:rsidRPr="003C765A" w:rsidRDefault="00161A80" w:rsidP="00C24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A80" w:rsidRPr="00465637" w:rsidRDefault="00161A80" w:rsidP="00640CAF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A80" w:rsidRPr="003C765A" w:rsidRDefault="00161A80" w:rsidP="00C24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785452" w:rsidRPr="00465637" w:rsidTr="00B47D4E">
        <w:trPr>
          <w:trHeight w:val="255"/>
          <w:jc w:val="center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52" w:rsidRPr="00465637" w:rsidRDefault="00785452" w:rsidP="00640CAF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52" w:rsidRPr="00785452" w:rsidRDefault="007854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4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3572,6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52" w:rsidRPr="00785452" w:rsidRDefault="007854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4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3513,4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52" w:rsidRPr="00785452" w:rsidRDefault="007854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4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-59,2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52" w:rsidRPr="00785452" w:rsidRDefault="007854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4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52" w:rsidRPr="00785452" w:rsidRDefault="007854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4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3677,6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52" w:rsidRPr="00785452" w:rsidRDefault="007854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4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52" w:rsidRPr="00785452" w:rsidRDefault="007854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4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3473,9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52" w:rsidRPr="00785452" w:rsidRDefault="007854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4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94,5</w:t>
            </w:r>
          </w:p>
        </w:tc>
      </w:tr>
      <w:tr w:rsidR="00785452" w:rsidRPr="00465637" w:rsidTr="00B47D4E">
        <w:trPr>
          <w:trHeight w:val="255"/>
          <w:jc w:val="center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52" w:rsidRPr="00465637" w:rsidRDefault="00785452" w:rsidP="00640CAF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52" w:rsidRPr="00785452" w:rsidRDefault="007854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4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52" w:rsidRPr="00785452" w:rsidRDefault="0078545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4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3373,0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52" w:rsidRPr="00785452" w:rsidRDefault="007854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4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52" w:rsidRPr="00785452" w:rsidRDefault="007854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4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52" w:rsidRPr="00785452" w:rsidRDefault="009A6C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3341,0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52" w:rsidRPr="00785452" w:rsidRDefault="009A6C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52" w:rsidRPr="00785452" w:rsidRDefault="0078545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4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52" w:rsidRPr="00785452" w:rsidRDefault="009A6C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</w:tr>
      <w:tr w:rsidR="00785452" w:rsidRPr="00465637" w:rsidTr="00B47D4E">
        <w:trPr>
          <w:trHeight w:val="255"/>
          <w:jc w:val="center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52" w:rsidRPr="00465637" w:rsidRDefault="00785452" w:rsidP="00640CAF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52" w:rsidRPr="00785452" w:rsidRDefault="007854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4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52" w:rsidRPr="00785452" w:rsidRDefault="0078545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4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52" w:rsidRPr="00785452" w:rsidRDefault="007854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4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-48,0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52" w:rsidRPr="00785452" w:rsidRDefault="007854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4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52" w:rsidRPr="00785452" w:rsidRDefault="0078545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4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52" w:rsidRPr="00785452" w:rsidRDefault="007854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4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52" w:rsidRPr="00785452" w:rsidRDefault="0078545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4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52" w:rsidRPr="00785452" w:rsidRDefault="007854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4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785452" w:rsidRPr="00465637" w:rsidTr="00B47D4E">
        <w:trPr>
          <w:trHeight w:val="315"/>
          <w:jc w:val="center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52" w:rsidRPr="00465637" w:rsidRDefault="00785452" w:rsidP="00640CAF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52" w:rsidRPr="00785452" w:rsidRDefault="007854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4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52" w:rsidRPr="00785452" w:rsidRDefault="0078545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4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52" w:rsidRPr="00785452" w:rsidRDefault="007854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4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-44,2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52" w:rsidRPr="00785452" w:rsidRDefault="007854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4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52" w:rsidRPr="00785452" w:rsidRDefault="0078545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4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52" w:rsidRPr="00785452" w:rsidRDefault="007854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4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52" w:rsidRPr="00785452" w:rsidRDefault="0078545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4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52" w:rsidRPr="00785452" w:rsidRDefault="007854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4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43,4</w:t>
            </w:r>
          </w:p>
        </w:tc>
      </w:tr>
    </w:tbl>
    <w:p w:rsidR="00EB1AD6" w:rsidRPr="005C372F" w:rsidRDefault="00EB1AD6" w:rsidP="00EB1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Доходы проекта бюджета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F9F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оценки уровня бюджета за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785452">
        <w:rPr>
          <w:rFonts w:ascii="Times New Roman" w:eastAsia="Times New Roman" w:hAnsi="Times New Roman" w:cs="Times New Roman"/>
          <w:sz w:val="24"/>
          <w:szCs w:val="24"/>
        </w:rPr>
        <w:t>1,7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785452">
        <w:rPr>
          <w:rFonts w:ascii="Times New Roman" w:eastAsia="Times New Roman" w:hAnsi="Times New Roman" w:cs="Times New Roman"/>
          <w:sz w:val="24"/>
          <w:szCs w:val="24"/>
        </w:rPr>
        <w:t>59,2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за счет </w:t>
      </w:r>
      <w:r w:rsidR="009D29C4">
        <w:rPr>
          <w:rFonts w:ascii="Times New Roman" w:eastAsia="Times New Roman" w:hAnsi="Times New Roman" w:cs="Times New Roman"/>
          <w:sz w:val="24"/>
          <w:szCs w:val="24"/>
        </w:rPr>
        <w:t>снижения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29C4" w:rsidRDefault="009D29C4" w:rsidP="00EB1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неналоговых доходов на </w:t>
      </w:r>
      <w:r w:rsidR="00785452">
        <w:rPr>
          <w:rFonts w:ascii="Times New Roman" w:eastAsia="Times New Roman" w:hAnsi="Times New Roman" w:cs="Times New Roman"/>
          <w:sz w:val="24"/>
          <w:szCs w:val="24"/>
        </w:rPr>
        <w:t xml:space="preserve"> (-48,0)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785452">
        <w:rPr>
          <w:rFonts w:ascii="Times New Roman" w:eastAsia="Times New Roman" w:hAnsi="Times New Roman" w:cs="Times New Roman"/>
          <w:sz w:val="24"/>
          <w:szCs w:val="24"/>
        </w:rPr>
        <w:t>73,8</w:t>
      </w:r>
      <w:r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6F0BDB" w:rsidRPr="005C372F" w:rsidRDefault="006F0BDB" w:rsidP="00EB1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безвозмездных поступлений на </w:t>
      </w:r>
      <w:r w:rsidR="00785452">
        <w:rPr>
          <w:rFonts w:ascii="Times New Roman" w:eastAsia="Times New Roman" w:hAnsi="Times New Roman" w:cs="Times New Roman"/>
          <w:sz w:val="24"/>
          <w:szCs w:val="24"/>
        </w:rPr>
        <w:t>(-44,2)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785452">
        <w:rPr>
          <w:rFonts w:ascii="Times New Roman" w:eastAsia="Times New Roman" w:hAnsi="Times New Roman" w:cs="Times New Roman"/>
          <w:sz w:val="24"/>
          <w:szCs w:val="24"/>
        </w:rPr>
        <w:t>26,4%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13A" w:rsidRDefault="00EB1AD6" w:rsidP="00EB1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При этом планируется </w:t>
      </w:r>
      <w:r w:rsidR="006F0BDB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F7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BDB">
        <w:rPr>
          <w:rFonts w:ascii="Times New Roman" w:eastAsia="Times New Roman" w:hAnsi="Times New Roman" w:cs="Times New Roman"/>
          <w:sz w:val="24"/>
          <w:szCs w:val="24"/>
        </w:rPr>
        <w:t xml:space="preserve">большое </w:t>
      </w:r>
      <w:r w:rsidR="00F7413A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13A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плановом периоде </w:t>
      </w:r>
      <w:proofErr w:type="gramStart"/>
      <w:r w:rsidR="00B47D4E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9A6C70"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gramEnd"/>
      <w:r w:rsidR="009A6C70">
        <w:rPr>
          <w:rFonts w:ascii="Times New Roman" w:eastAsia="Times New Roman" w:hAnsi="Times New Roman" w:cs="Times New Roman"/>
          <w:sz w:val="24"/>
          <w:szCs w:val="24"/>
        </w:rPr>
        <w:t xml:space="preserve"> а основном за счет увеличения в 2,6 раза безвозмездных поступлений, а в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A6C70">
        <w:rPr>
          <w:rFonts w:ascii="Times New Roman" w:eastAsia="Times New Roman" w:hAnsi="Times New Roman" w:cs="Times New Roman"/>
          <w:sz w:val="24"/>
          <w:szCs w:val="24"/>
        </w:rPr>
        <w:t xml:space="preserve">у снижение на 5,5% за счет снижения налоговых доходов и </w:t>
      </w:r>
      <w:r w:rsidR="009A6C70" w:rsidRPr="009A6C70">
        <w:rPr>
          <w:rFonts w:ascii="Times New Roman" w:eastAsia="Times New Roman" w:hAnsi="Times New Roman" w:cs="Times New Roman"/>
          <w:sz w:val="24"/>
          <w:szCs w:val="24"/>
        </w:rPr>
        <w:t>безвозмездных поступлений</w:t>
      </w:r>
      <w:r w:rsidR="00F741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6A63" w:rsidRPr="005C372F" w:rsidRDefault="00ED6A63" w:rsidP="00640C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структуры доходов бюджета в </w:t>
      </w:r>
      <w:r w:rsidR="00B47D4E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B47D4E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ED6A63" w:rsidRDefault="00ED6A63" w:rsidP="00ED6A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DD1C2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4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992"/>
        <w:gridCol w:w="850"/>
        <w:gridCol w:w="993"/>
        <w:gridCol w:w="709"/>
        <w:gridCol w:w="992"/>
        <w:gridCol w:w="708"/>
        <w:gridCol w:w="992"/>
        <w:gridCol w:w="993"/>
        <w:gridCol w:w="30"/>
      </w:tblGrid>
      <w:tr w:rsidR="006B2708" w:rsidRPr="00304924" w:rsidTr="00F7413A">
        <w:trPr>
          <w:trHeight w:val="255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640CAF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</w:t>
            </w:r>
            <w:proofErr w:type="spellEnd"/>
          </w:p>
          <w:p w:rsidR="006B2708" w:rsidRPr="00304924" w:rsidRDefault="006B2708" w:rsidP="00640CAF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640CAF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</w:t>
            </w:r>
            <w:proofErr w:type="spellEnd"/>
          </w:p>
          <w:p w:rsidR="006B2708" w:rsidRPr="00304924" w:rsidRDefault="006B2708" w:rsidP="00640CAF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даемое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</w:p>
          <w:p w:rsidR="006B2708" w:rsidRPr="00304924" w:rsidRDefault="006B2708" w:rsidP="00F7413A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47D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640CAF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F7413A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B47D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640CAF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F7413A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B47D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640CAF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F7413A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B47D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640CAF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</w:t>
            </w:r>
            <w:proofErr w:type="spellEnd"/>
          </w:p>
          <w:p w:rsidR="006B2708" w:rsidRPr="00304924" w:rsidRDefault="006B2708" w:rsidP="00640CAF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к-тура,%</w:t>
            </w:r>
          </w:p>
        </w:tc>
        <w:tc>
          <w:tcPr>
            <w:tcW w:w="30" w:type="dxa"/>
            <w:vAlign w:val="center"/>
            <w:hideMark/>
          </w:tcPr>
          <w:p w:rsidR="006B2708" w:rsidRPr="00304924" w:rsidRDefault="006B2708" w:rsidP="00640CA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2708" w:rsidRPr="00304924" w:rsidTr="00F7413A">
        <w:trPr>
          <w:trHeight w:val="255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6B2708" w:rsidRPr="00304924" w:rsidRDefault="006B2708" w:rsidP="00640CA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2708" w:rsidRPr="00304924" w:rsidTr="00F7413A">
        <w:trPr>
          <w:trHeight w:val="255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6B2708" w:rsidRPr="00304924" w:rsidRDefault="006B2708" w:rsidP="00640CA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6AEF" w:rsidRPr="00304924" w:rsidTr="00B47D4E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AEF" w:rsidRPr="00304924" w:rsidRDefault="00C06AEF" w:rsidP="00640CAF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AEF" w:rsidRPr="00C06AEF" w:rsidRDefault="00C06A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6A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AEF" w:rsidRPr="00C06AEF" w:rsidRDefault="00C06A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AEF" w:rsidRPr="00C06AEF" w:rsidRDefault="00C06A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6A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AEF" w:rsidRPr="00C06AEF" w:rsidRDefault="00C06A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AEF" w:rsidRPr="00C06AEF" w:rsidRDefault="00C06A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6A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3677,6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AEF" w:rsidRPr="00C06AEF" w:rsidRDefault="00C06A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AEF" w:rsidRPr="00C06AEF" w:rsidRDefault="00C06A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6A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AEF" w:rsidRPr="00C06AEF" w:rsidRDefault="00C06A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</w:tcPr>
          <w:p w:rsidR="00C06AEF" w:rsidRPr="00304924" w:rsidRDefault="00C06AEF" w:rsidP="00640CA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6AEF" w:rsidRPr="00304924" w:rsidTr="00B47D4E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AEF" w:rsidRPr="00304924" w:rsidRDefault="00C06AEF" w:rsidP="00640CAF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AEF" w:rsidRPr="00C06AEF" w:rsidRDefault="00C06A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AEF" w:rsidRPr="00C06AEF" w:rsidRDefault="00C06A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AEF" w:rsidRPr="00C06AEF" w:rsidRDefault="00C06A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AEF" w:rsidRPr="00C06AEF" w:rsidRDefault="00C06A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AEF" w:rsidRPr="00C06AEF" w:rsidRDefault="00C06A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AEF" w:rsidRPr="00C06AEF" w:rsidRDefault="00C06A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AEF" w:rsidRPr="00C06AEF" w:rsidRDefault="00C06A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AEF" w:rsidRPr="00C06AEF" w:rsidRDefault="00C06A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30" w:type="dxa"/>
            <w:vAlign w:val="center"/>
            <w:hideMark/>
          </w:tcPr>
          <w:p w:rsidR="00C06AEF" w:rsidRPr="00304924" w:rsidRDefault="00C06AEF" w:rsidP="00640CA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6AEF" w:rsidRPr="00304924" w:rsidTr="00B47D4E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AEF" w:rsidRPr="00304924" w:rsidRDefault="00C06AEF" w:rsidP="00640CAF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AEF" w:rsidRPr="00C06AEF" w:rsidRDefault="00C06A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AEF" w:rsidRPr="00C06AEF" w:rsidRDefault="00C06A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AEF" w:rsidRPr="00C06AEF" w:rsidRDefault="00C06A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AEF" w:rsidRPr="00C06AEF" w:rsidRDefault="00C06A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AEF" w:rsidRPr="00C06AEF" w:rsidRDefault="00C06A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AEF" w:rsidRPr="00C06AEF" w:rsidRDefault="00C06A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AEF" w:rsidRPr="00C06AEF" w:rsidRDefault="00C06A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AEF" w:rsidRPr="00C06AEF" w:rsidRDefault="00C06A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30" w:type="dxa"/>
            <w:vAlign w:val="center"/>
            <w:hideMark/>
          </w:tcPr>
          <w:p w:rsidR="00C06AEF" w:rsidRPr="00304924" w:rsidRDefault="00C06AEF" w:rsidP="00640CA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6AEF" w:rsidRPr="00304924" w:rsidTr="00B47D4E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AEF" w:rsidRPr="00304924" w:rsidRDefault="00C06AEF" w:rsidP="00640CAF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AEF" w:rsidRPr="00C06AEF" w:rsidRDefault="00C06A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AEF" w:rsidRPr="00C06AEF" w:rsidRDefault="00C06A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AEF" w:rsidRPr="00C06AEF" w:rsidRDefault="00C06A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AEF" w:rsidRPr="00C06AEF" w:rsidRDefault="00C06A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AEF" w:rsidRPr="00C06AEF" w:rsidRDefault="00C06A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AEF" w:rsidRPr="00C06AEF" w:rsidRDefault="00C06A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AEF" w:rsidRPr="00C06AEF" w:rsidRDefault="00C06A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AEF" w:rsidRPr="00C06AEF" w:rsidRDefault="00C06A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30" w:type="dxa"/>
            <w:vAlign w:val="center"/>
            <w:hideMark/>
          </w:tcPr>
          <w:p w:rsidR="00C06AEF" w:rsidRPr="00304924" w:rsidRDefault="00C06AEF" w:rsidP="00640CA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B2708" w:rsidRPr="003E4912" w:rsidRDefault="006B2708" w:rsidP="00640CAF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В прогнозируемом периоде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наибольший объем в структуре доходов занимают </w:t>
      </w:r>
      <w:r>
        <w:rPr>
          <w:rFonts w:ascii="Times New Roman" w:eastAsia="Times New Roman" w:hAnsi="Times New Roman" w:cs="Times New Roman"/>
          <w:sz w:val="24"/>
          <w:szCs w:val="24"/>
        </w:rPr>
        <w:t>налоговые доходы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722BB">
        <w:rPr>
          <w:rFonts w:ascii="Times New Roman" w:eastAsia="Times New Roman" w:hAnsi="Times New Roman" w:cs="Times New Roman"/>
          <w:sz w:val="24"/>
          <w:szCs w:val="24"/>
        </w:rPr>
        <w:t>96,0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B209C5">
        <w:rPr>
          <w:rFonts w:ascii="Times New Roman" w:eastAsia="Times New Roman" w:hAnsi="Times New Roman" w:cs="Times New Roman"/>
          <w:sz w:val="24"/>
          <w:szCs w:val="24"/>
        </w:rPr>
        <w:t xml:space="preserve">что выше ожидаемой оценки исполнения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B209C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722BB">
        <w:rPr>
          <w:rFonts w:ascii="Times New Roman" w:eastAsia="Times New Roman" w:hAnsi="Times New Roman" w:cs="Times New Roman"/>
          <w:sz w:val="24"/>
          <w:szCs w:val="24"/>
        </w:rPr>
        <w:t>2,5</w:t>
      </w:r>
      <w:r w:rsidR="00B209C5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пункта</w:t>
      </w:r>
      <w:r w:rsidR="006A0B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Доля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налоговых доходов бюджета составит в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3722BB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642961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3722BB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уровн</w:t>
      </w:r>
      <w:r w:rsidR="0064296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3722BB">
        <w:rPr>
          <w:rFonts w:ascii="Times New Roman" w:eastAsia="Times New Roman" w:hAnsi="Times New Roman" w:cs="Times New Roman"/>
          <w:sz w:val="24"/>
          <w:szCs w:val="24"/>
        </w:rPr>
        <w:t>1,3</w:t>
      </w:r>
      <w:r w:rsidR="00D11C4C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пунктов.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Доля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безвозмездны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в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прогнозируемом периоде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составит </w:t>
      </w:r>
      <w:r w:rsidR="003722BB">
        <w:rPr>
          <w:rFonts w:ascii="Times New Roman" w:eastAsia="Times New Roman" w:hAnsi="Times New Roman" w:cs="Times New Roman"/>
          <w:sz w:val="24"/>
          <w:szCs w:val="24"/>
        </w:rPr>
        <w:t>3,5</w:t>
      </w:r>
      <w:r w:rsidR="00B209C5" w:rsidRPr="00B20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9C5">
        <w:rPr>
          <w:rFonts w:ascii="Times New Roman" w:eastAsia="Times New Roman" w:hAnsi="Times New Roman" w:cs="Times New Roman"/>
          <w:sz w:val="24"/>
          <w:szCs w:val="24"/>
        </w:rPr>
        <w:t>процентных пункта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6A0B45">
        <w:rPr>
          <w:rFonts w:ascii="Times New Roman" w:eastAsia="Times New Roman" w:hAnsi="Times New Roman" w:cs="Times New Roman"/>
          <w:sz w:val="24"/>
          <w:szCs w:val="24"/>
        </w:rPr>
        <w:t>ниже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уровн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3722BB">
        <w:rPr>
          <w:rFonts w:ascii="Times New Roman" w:eastAsia="Times New Roman" w:hAnsi="Times New Roman" w:cs="Times New Roman"/>
          <w:sz w:val="24"/>
          <w:szCs w:val="24"/>
        </w:rPr>
        <w:t>1,2</w:t>
      </w:r>
      <w:r w:rsidR="00B209C5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пункта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2708" w:rsidRPr="003E4912" w:rsidRDefault="006B2708" w:rsidP="006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В прогнозируемом периоде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-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наибольший объем в структуре собственных доходов </w:t>
      </w:r>
      <w:r w:rsidR="006A0B45">
        <w:rPr>
          <w:rFonts w:ascii="Times New Roman" w:eastAsia="Times New Roman" w:hAnsi="Times New Roman" w:cs="Times New Roman"/>
          <w:sz w:val="24"/>
          <w:szCs w:val="24"/>
        </w:rPr>
        <w:t xml:space="preserve">так же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занимают налоговые доходы – </w:t>
      </w:r>
      <w:r w:rsidR="003722BB">
        <w:rPr>
          <w:rFonts w:ascii="Times New Roman" w:eastAsia="Times New Roman" w:hAnsi="Times New Roman" w:cs="Times New Roman"/>
          <w:sz w:val="24"/>
          <w:szCs w:val="24"/>
        </w:rPr>
        <w:t>90,8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261A9">
        <w:rPr>
          <w:rFonts w:ascii="Times New Roman" w:eastAsia="Times New Roman" w:hAnsi="Times New Roman" w:cs="Times New Roman"/>
          <w:sz w:val="24"/>
          <w:szCs w:val="24"/>
        </w:rPr>
        <w:t>9</w:t>
      </w:r>
      <w:r w:rsidR="003722BB">
        <w:rPr>
          <w:rFonts w:ascii="Times New Roman" w:eastAsia="Times New Roman" w:hAnsi="Times New Roman" w:cs="Times New Roman"/>
          <w:sz w:val="24"/>
          <w:szCs w:val="24"/>
        </w:rPr>
        <w:t>5,6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% соответственно</w:t>
      </w:r>
      <w:r w:rsidR="00B261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1A9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неналоговых доходов планового периода соответствует показателю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B261A9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в структуре доходов </w:t>
      </w:r>
      <w:r w:rsidR="00B261A9">
        <w:rPr>
          <w:rFonts w:ascii="Times New Roman" w:eastAsia="Times New Roman" w:hAnsi="Times New Roman" w:cs="Times New Roman"/>
          <w:sz w:val="24"/>
          <w:szCs w:val="24"/>
        </w:rPr>
        <w:t xml:space="preserve">планового периода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261A9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составят</w:t>
      </w:r>
      <w:r w:rsidR="006A0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2BB">
        <w:rPr>
          <w:rFonts w:ascii="Times New Roman" w:eastAsia="Times New Roman" w:hAnsi="Times New Roman" w:cs="Times New Roman"/>
          <w:sz w:val="24"/>
          <w:szCs w:val="24"/>
        </w:rPr>
        <w:t>8,8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3722BB">
        <w:rPr>
          <w:rFonts w:ascii="Times New Roman" w:eastAsia="Times New Roman" w:hAnsi="Times New Roman" w:cs="Times New Roman"/>
          <w:sz w:val="24"/>
          <w:szCs w:val="24"/>
        </w:rPr>
        <w:t>4,1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 </w:t>
      </w:r>
    </w:p>
    <w:p w:rsidR="006B2708" w:rsidRPr="002C7BC1" w:rsidRDefault="006B2708" w:rsidP="006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6A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1D2F21">
        <w:rPr>
          <w:rFonts w:ascii="Times New Roman" w:eastAsia="Times New Roman" w:hAnsi="Times New Roman" w:cs="Times New Roman"/>
          <w:b/>
          <w:sz w:val="24"/>
          <w:szCs w:val="24"/>
        </w:rPr>
        <w:t>Налоговые доходы</w:t>
      </w:r>
      <w:r w:rsidRPr="001D2F21">
        <w:rPr>
          <w:rFonts w:ascii="Times New Roman" w:eastAsia="Times New Roman" w:hAnsi="Times New Roman" w:cs="Times New Roman"/>
          <w:sz w:val="24"/>
          <w:szCs w:val="24"/>
        </w:rPr>
        <w:t xml:space="preserve"> бюджета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1D2F21">
        <w:rPr>
          <w:rFonts w:ascii="Times New Roman" w:eastAsia="Times New Roman" w:hAnsi="Times New Roman" w:cs="Times New Roman"/>
          <w:sz w:val="24"/>
          <w:szCs w:val="24"/>
        </w:rPr>
        <w:t xml:space="preserve"> год прогнозируются в объеме </w:t>
      </w:r>
      <w:r w:rsidR="002C7BC1">
        <w:rPr>
          <w:rFonts w:ascii="Times New Roman" w:eastAsia="Times New Roman" w:hAnsi="Times New Roman" w:cs="Times New Roman"/>
          <w:sz w:val="24"/>
          <w:szCs w:val="24"/>
        </w:rPr>
        <w:t>3373,0</w:t>
      </w:r>
      <w:r w:rsidRPr="001D2F2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2C7BC1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1D2F21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за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1D2F21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2C7BC1">
        <w:rPr>
          <w:rFonts w:ascii="Times New Roman" w:eastAsia="Times New Roman" w:hAnsi="Times New Roman" w:cs="Times New Roman"/>
          <w:sz w:val="24"/>
          <w:szCs w:val="24"/>
        </w:rPr>
        <w:t>33,0</w:t>
      </w:r>
      <w:r w:rsidRPr="001D2F2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2C7BC1">
        <w:rPr>
          <w:rFonts w:ascii="Times New Roman" w:eastAsia="Times New Roman" w:hAnsi="Times New Roman" w:cs="Times New Roman"/>
          <w:sz w:val="24"/>
          <w:szCs w:val="24"/>
        </w:rPr>
        <w:t>1,0</w:t>
      </w:r>
      <w:r w:rsidRPr="001D2F21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налоговых доходов к предшествующему году в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1D2F2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1D2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7BC1">
        <w:rPr>
          <w:rFonts w:ascii="Times New Roman" w:eastAsia="Times New Roman" w:hAnsi="Times New Roman" w:cs="Times New Roman"/>
          <w:sz w:val="24"/>
          <w:szCs w:val="24"/>
        </w:rPr>
        <w:t>годах  прогнозируется в размере</w:t>
      </w:r>
      <w:r w:rsidR="002C7BC1">
        <w:rPr>
          <w:rFonts w:ascii="Times New Roman" w:eastAsia="Times New Roman" w:hAnsi="Times New Roman" w:cs="Times New Roman"/>
          <w:sz w:val="24"/>
          <w:szCs w:val="24"/>
        </w:rPr>
        <w:t>(-</w:t>
      </w:r>
      <w:r w:rsidRPr="002C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BC1">
        <w:rPr>
          <w:rFonts w:ascii="Times New Roman" w:eastAsia="Times New Roman" w:hAnsi="Times New Roman" w:cs="Times New Roman"/>
          <w:sz w:val="24"/>
          <w:szCs w:val="24"/>
        </w:rPr>
        <w:t>0,9)</w:t>
      </w:r>
      <w:r w:rsidR="004F6AD6" w:rsidRPr="002C7BC1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2C7BC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C7BC1">
        <w:rPr>
          <w:rFonts w:ascii="Times New Roman" w:eastAsia="Times New Roman" w:hAnsi="Times New Roman" w:cs="Times New Roman"/>
          <w:sz w:val="24"/>
          <w:szCs w:val="24"/>
        </w:rPr>
        <w:t>(-0,6)</w:t>
      </w:r>
      <w:r w:rsidRPr="002C7BC1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</w:p>
    <w:p w:rsidR="006B2708" w:rsidRPr="00DC2B0F" w:rsidRDefault="006B2708" w:rsidP="006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BC1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налоговых доходов традиционно занимает земельный налог – </w:t>
      </w:r>
      <w:r w:rsidR="002C7BC1">
        <w:rPr>
          <w:rFonts w:ascii="Times New Roman" w:eastAsia="Times New Roman" w:hAnsi="Times New Roman" w:cs="Times New Roman"/>
          <w:sz w:val="24"/>
          <w:szCs w:val="24"/>
        </w:rPr>
        <w:t>89,9</w:t>
      </w:r>
      <w:r w:rsidRPr="002C7BC1">
        <w:rPr>
          <w:rFonts w:ascii="Times New Roman" w:eastAsia="Times New Roman" w:hAnsi="Times New Roman" w:cs="Times New Roman"/>
          <w:sz w:val="24"/>
          <w:szCs w:val="24"/>
        </w:rPr>
        <w:t xml:space="preserve">%, на втором месте по значимости налог на имущество физических лиц – </w:t>
      </w:r>
      <w:r w:rsidR="002C7BC1">
        <w:rPr>
          <w:rFonts w:ascii="Times New Roman" w:eastAsia="Times New Roman" w:hAnsi="Times New Roman" w:cs="Times New Roman"/>
          <w:sz w:val="24"/>
          <w:szCs w:val="24"/>
        </w:rPr>
        <w:t>6,2</w:t>
      </w:r>
      <w:r w:rsidRPr="002C7BC1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B2708" w:rsidRPr="0057233D" w:rsidRDefault="006B2708" w:rsidP="00640C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Прогнозируемое поступление налоговых и неналоговых доходов бюджета в </w:t>
      </w:r>
      <w:r w:rsidR="00B47D4E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и плановом периоде </w:t>
      </w:r>
      <w:r w:rsidR="00B47D4E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B47D4E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6B2708" w:rsidRDefault="006B2708" w:rsidP="006B27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233D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9D546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233D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02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709"/>
        <w:gridCol w:w="709"/>
        <w:gridCol w:w="567"/>
        <w:gridCol w:w="785"/>
        <w:gridCol w:w="774"/>
        <w:gridCol w:w="708"/>
        <w:gridCol w:w="709"/>
        <w:gridCol w:w="567"/>
        <w:gridCol w:w="643"/>
        <w:gridCol w:w="708"/>
        <w:gridCol w:w="709"/>
      </w:tblGrid>
      <w:tr w:rsidR="00EA1185" w:rsidRPr="001223F6" w:rsidTr="00E825FC">
        <w:trPr>
          <w:trHeight w:val="58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800C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исполнение  </w:t>
            </w:r>
            <w:r w:rsidR="00B47D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800C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47D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1185" w:rsidRPr="001223F6" w:rsidRDefault="00EA1185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</w:p>
          <w:p w:rsidR="00EA1185" w:rsidRPr="001223F6" w:rsidRDefault="00EA1185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тура, </w:t>
            </w:r>
          </w:p>
          <w:p w:rsidR="00EA1185" w:rsidRPr="001223F6" w:rsidRDefault="00EA1185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D14" w:rsidRDefault="00EA1185" w:rsidP="00366D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EA1185" w:rsidRPr="001223F6" w:rsidRDefault="00B47D4E" w:rsidP="00800C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 w:rsidR="00EA11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="00EA1185"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D14" w:rsidRDefault="00EA1185" w:rsidP="00366D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</w:t>
            </w:r>
            <w:proofErr w:type="spellEnd"/>
          </w:p>
          <w:p w:rsidR="00EA1185" w:rsidRPr="001223F6" w:rsidRDefault="00EA1185" w:rsidP="00800C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ноз</w:t>
            </w:r>
            <w:proofErr w:type="spell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47D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Темп роста доходов, %</w:t>
            </w:r>
          </w:p>
        </w:tc>
      </w:tr>
      <w:tr w:rsidR="00EA1185" w:rsidRPr="001223F6" w:rsidTr="00E825FC">
        <w:trPr>
          <w:trHeight w:val="25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EA1185" w:rsidRPr="001223F6" w:rsidRDefault="00EA1185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</w:tr>
      <w:tr w:rsidR="00E825FC" w:rsidRPr="001223F6" w:rsidTr="00E825FC">
        <w:trPr>
          <w:trHeight w:val="67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FC" w:rsidRPr="001223F6" w:rsidRDefault="00E825FC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FC" w:rsidRPr="001223F6" w:rsidRDefault="00E825FC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FC" w:rsidRPr="001223F6" w:rsidRDefault="00E825FC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E825FC" w:rsidRPr="001223F6" w:rsidRDefault="00E825FC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FC" w:rsidRPr="001223F6" w:rsidRDefault="00E825FC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FC" w:rsidRPr="001223F6" w:rsidRDefault="00E825FC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1223F6" w:rsidRDefault="00B47D4E" w:rsidP="00800C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="00E825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="00E825FC"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1223F6" w:rsidRDefault="00B47D4E" w:rsidP="00800C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 w:rsidR="00E825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1223F6" w:rsidRDefault="00B47D4E" w:rsidP="00800C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 w:rsidR="00E825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1223F6" w:rsidRDefault="00B47D4E" w:rsidP="00800C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="00E825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="00E825FC"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1223F6" w:rsidRDefault="00B47D4E" w:rsidP="00800C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 w:rsidR="00E825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1223F6" w:rsidRDefault="00B47D4E" w:rsidP="00800C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 w:rsidR="00E825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B20D0C" w:rsidRPr="001223F6" w:rsidTr="00B47D4E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C" w:rsidRPr="001223F6" w:rsidRDefault="00B20D0C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0D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0D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3373,0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0D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3341,0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0D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99,4</w:t>
            </w:r>
          </w:p>
        </w:tc>
      </w:tr>
      <w:tr w:rsidR="00B20D0C" w:rsidRPr="001223F6" w:rsidTr="00B47D4E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C" w:rsidRPr="001223F6" w:rsidRDefault="00B20D0C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110,4</w:t>
            </w:r>
          </w:p>
        </w:tc>
      </w:tr>
      <w:tr w:rsidR="00B20D0C" w:rsidRPr="001223F6" w:rsidTr="00B47D4E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C" w:rsidRPr="001223F6" w:rsidRDefault="00B20D0C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Единый </w:t>
            </w:r>
            <w:proofErr w:type="spell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сельскохозяйст</w:t>
            </w:r>
            <w:proofErr w:type="spellEnd"/>
          </w:p>
          <w:p w:rsidR="00B20D0C" w:rsidRPr="001223F6" w:rsidRDefault="00B20D0C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20D0C" w:rsidRPr="001223F6" w:rsidTr="00B47D4E">
        <w:trPr>
          <w:trHeight w:val="28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C" w:rsidRPr="001223F6" w:rsidRDefault="00B20D0C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104,5</w:t>
            </w:r>
          </w:p>
        </w:tc>
      </w:tr>
      <w:tr w:rsidR="00B20D0C" w:rsidRPr="001223F6" w:rsidTr="00B47D4E">
        <w:trPr>
          <w:trHeight w:val="51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C" w:rsidRPr="001223F6" w:rsidRDefault="00B20D0C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2986,0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B20D0C" w:rsidRPr="001223F6" w:rsidTr="00B47D4E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C" w:rsidRPr="001223F6" w:rsidRDefault="00B20D0C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20D0C" w:rsidRPr="001223F6" w:rsidTr="00B47D4E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0C" w:rsidRPr="001223F6" w:rsidRDefault="00B20D0C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 и перерасчеты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20D0C" w:rsidRPr="001223F6" w:rsidTr="00B47D4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0C" w:rsidRPr="001223F6" w:rsidRDefault="00B20D0C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0D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0D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0D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0D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20D0C" w:rsidRPr="001223F6" w:rsidTr="00B47D4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0C" w:rsidRPr="001223F6" w:rsidRDefault="00B20D0C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</w:t>
            </w:r>
            <w:proofErr w:type="gramEnd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полученные в виде арендной платы за земельные </w:t>
            </w: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участки, государственная собственность на которые не разграничена, средства от продажи права аренды указанных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20D0C" w:rsidRPr="001223F6" w:rsidTr="00B47D4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0C" w:rsidRPr="001223F6" w:rsidRDefault="00B20D0C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20D0C" w:rsidRPr="001223F6" w:rsidTr="00B47D4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0C" w:rsidRPr="001223F6" w:rsidRDefault="00B20D0C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0C" w:rsidRPr="00B20D0C" w:rsidRDefault="00B20D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0C" w:rsidRPr="00B20D0C" w:rsidRDefault="00B20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B93D30" w:rsidRPr="00A0709F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Поступление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доходы физических лиц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  в бюджет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прогнозируется в сумме </w:t>
      </w:r>
      <w:r w:rsidR="002C7BC1">
        <w:rPr>
          <w:rFonts w:ascii="Times New Roman" w:eastAsia="Times New Roman" w:hAnsi="Times New Roman" w:cs="Times New Roman"/>
          <w:sz w:val="24"/>
          <w:szCs w:val="24"/>
        </w:rPr>
        <w:t>130,0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B76AE3">
        <w:rPr>
          <w:rFonts w:ascii="Times New Roman" w:eastAsia="Times New Roman" w:hAnsi="Times New Roman" w:cs="Times New Roman"/>
          <w:sz w:val="24"/>
          <w:szCs w:val="24"/>
        </w:rPr>
        <w:t>15,0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B76AE3">
        <w:rPr>
          <w:rFonts w:ascii="Times New Roman" w:eastAsia="Times New Roman" w:hAnsi="Times New Roman" w:cs="Times New Roman"/>
          <w:sz w:val="24"/>
          <w:szCs w:val="24"/>
        </w:rPr>
        <w:t>13,0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FE3740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а. Расчет доходов бюджета по налогу на доходы физических лиц произведен исходя из ожидаемой оценки поступления налога в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267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году, скорректированных на темпы роста фонда оплаты труда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, а так же норматива отчислений налога в бюджет. В структуре собственных доходов бюджета на долю налога на доходы физических лиц  в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B76AE3">
        <w:rPr>
          <w:rFonts w:ascii="Times New Roman" w:eastAsia="Times New Roman" w:hAnsi="Times New Roman" w:cs="Times New Roman"/>
          <w:sz w:val="24"/>
          <w:szCs w:val="24"/>
        </w:rPr>
        <w:t>3,9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налога на доходы физических лиц в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B76AE3">
        <w:rPr>
          <w:rFonts w:ascii="Times New Roman" w:eastAsia="Times New Roman" w:hAnsi="Times New Roman" w:cs="Times New Roman"/>
          <w:sz w:val="24"/>
          <w:szCs w:val="24"/>
        </w:rPr>
        <w:t>3,8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76AE3">
        <w:rPr>
          <w:rFonts w:ascii="Times New Roman" w:eastAsia="Times New Roman" w:hAnsi="Times New Roman" w:cs="Times New Roman"/>
          <w:sz w:val="24"/>
          <w:szCs w:val="24"/>
        </w:rPr>
        <w:t>10,4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B93D30" w:rsidRPr="00A0709F" w:rsidRDefault="00B93D30" w:rsidP="00B93D30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единого сельскохозяйственного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налога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640F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68587C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="002169AE" w:rsidRPr="00A0709F">
        <w:rPr>
          <w:rFonts w:ascii="Times New Roman" w:eastAsia="Times New Roman" w:hAnsi="Times New Roman" w:cs="Times New Roman"/>
          <w:sz w:val="24"/>
          <w:szCs w:val="24"/>
        </w:rPr>
        <w:t>ожидаемо</w:t>
      </w:r>
      <w:r w:rsidR="0068587C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2169AE" w:rsidRPr="00A0709F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68587C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169AE" w:rsidRPr="00A0709F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2169AE" w:rsidRPr="00A0709F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 произведен на основании сведений налогового органа по единому сельскохозяйственному налогу за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26794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8587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норматива отчислений установленного БК РФ. В структуре собственных доходов бюджета на долю единого сельскохозяйственного налога в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74640F">
        <w:rPr>
          <w:rFonts w:ascii="Times New Roman" w:eastAsia="Times New Roman" w:hAnsi="Times New Roman" w:cs="Times New Roman"/>
          <w:sz w:val="24"/>
          <w:szCs w:val="24"/>
        </w:rPr>
        <w:t>0,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0</w:t>
      </w:r>
      <w:r w:rsidR="0068587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%. Темп роста единого сельскохозяйственного налога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74640F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87C">
        <w:rPr>
          <w:rFonts w:ascii="Times New Roman" w:eastAsia="Times New Roman" w:hAnsi="Times New Roman" w:cs="Times New Roman"/>
          <w:sz w:val="24"/>
          <w:szCs w:val="24"/>
        </w:rPr>
        <w:t>0,0%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соответственно.</w:t>
      </w:r>
      <w:r w:rsidRPr="00A0709F">
        <w:rPr>
          <w:rFonts w:ascii="Courier New" w:eastAsia="Times New Roman" w:hAnsi="Courier New" w:cs="Courier New"/>
          <w:sz w:val="24"/>
          <w:szCs w:val="24"/>
        </w:rPr>
        <w:t xml:space="preserve">  </w:t>
      </w:r>
    </w:p>
    <w:p w:rsidR="00B93D30" w:rsidRPr="00A0709F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68587C">
        <w:rPr>
          <w:rFonts w:ascii="Times New Roman" w:eastAsia="Times New Roman" w:hAnsi="Times New Roman" w:cs="Times New Roman"/>
          <w:sz w:val="24"/>
          <w:szCs w:val="24"/>
        </w:rPr>
        <w:t>210,0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68587C">
        <w:rPr>
          <w:rFonts w:ascii="Times New Roman" w:eastAsia="Times New Roman" w:hAnsi="Times New Roman" w:cs="Times New Roman"/>
          <w:sz w:val="24"/>
          <w:szCs w:val="24"/>
        </w:rPr>
        <w:t>10,0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DA204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8587C">
        <w:rPr>
          <w:rFonts w:ascii="Times New Roman" w:eastAsia="Times New Roman" w:hAnsi="Times New Roman" w:cs="Times New Roman"/>
          <w:sz w:val="24"/>
          <w:szCs w:val="24"/>
        </w:rPr>
        <w:t>5,0</w:t>
      </w:r>
      <w:r w:rsidR="00DA204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. Прогноз произведен на основании сведений налогового органа по налогу на имущество физических лиц за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8587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погашения задолженности прошлых лет.</w:t>
      </w:r>
      <w:proofErr w:type="gramEnd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В структуре собственных доходов бюджета на долю налога на имущество физических лиц в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68587C">
        <w:rPr>
          <w:rFonts w:ascii="Times New Roman" w:eastAsia="Times New Roman" w:hAnsi="Times New Roman" w:cs="Times New Roman"/>
          <w:sz w:val="24"/>
          <w:szCs w:val="24"/>
        </w:rPr>
        <w:t>6,2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налога на имущество физических лиц в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68587C">
        <w:rPr>
          <w:rFonts w:ascii="Times New Roman" w:eastAsia="Times New Roman" w:hAnsi="Times New Roman" w:cs="Times New Roman"/>
          <w:sz w:val="24"/>
          <w:szCs w:val="24"/>
        </w:rPr>
        <w:t>4,8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68587C">
        <w:rPr>
          <w:rFonts w:ascii="Times New Roman" w:eastAsia="Times New Roman" w:hAnsi="Times New Roman" w:cs="Times New Roman"/>
          <w:sz w:val="24"/>
          <w:szCs w:val="24"/>
        </w:rPr>
        <w:t>4,5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B93D30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по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земельному налогу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</w:t>
      </w:r>
      <w:r w:rsidR="00E23B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в сумме  </w:t>
      </w:r>
      <w:r w:rsidR="0068587C">
        <w:rPr>
          <w:rFonts w:ascii="Times New Roman" w:eastAsia="Times New Roman" w:hAnsi="Times New Roman" w:cs="Times New Roman"/>
          <w:sz w:val="24"/>
          <w:szCs w:val="24"/>
        </w:rPr>
        <w:t>3032,0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E23B67" w:rsidRPr="00A0709F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E23B67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E23B67"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E23B6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E23B67" w:rsidRPr="00A0709F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676,0</w:t>
      </w:r>
      <w:r w:rsidR="00E23B67"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E23B6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8587C">
        <w:rPr>
          <w:rFonts w:ascii="Times New Roman" w:eastAsia="Times New Roman" w:hAnsi="Times New Roman" w:cs="Times New Roman"/>
          <w:sz w:val="24"/>
          <w:szCs w:val="24"/>
        </w:rPr>
        <w:t>0,3</w:t>
      </w:r>
      <w:r w:rsidR="00E23B6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23B67" w:rsidRPr="00A070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В структуре собственных доходов бюджета на долю земельного налога в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68587C">
        <w:rPr>
          <w:rFonts w:ascii="Times New Roman" w:eastAsia="Times New Roman" w:hAnsi="Times New Roman" w:cs="Times New Roman"/>
          <w:sz w:val="24"/>
          <w:szCs w:val="24"/>
        </w:rPr>
        <w:t>89,9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земельного налога в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5A27A0">
        <w:rPr>
          <w:rFonts w:ascii="Times New Roman" w:eastAsia="Times New Roman" w:hAnsi="Times New Roman" w:cs="Times New Roman"/>
          <w:sz w:val="24"/>
          <w:szCs w:val="24"/>
        </w:rPr>
        <w:t>(-1,5)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 и</w:t>
      </w:r>
      <w:r w:rsidR="005A27A0">
        <w:rPr>
          <w:rFonts w:ascii="Times New Roman" w:eastAsia="Times New Roman" w:hAnsi="Times New Roman" w:cs="Times New Roman"/>
          <w:sz w:val="24"/>
          <w:szCs w:val="24"/>
        </w:rPr>
        <w:t xml:space="preserve"> (-1,5)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 соответственно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93D30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A00">
        <w:rPr>
          <w:rFonts w:ascii="Times New Roman" w:eastAsia="Times New Roman" w:hAnsi="Times New Roman" w:cs="Times New Roman"/>
          <w:b/>
          <w:sz w:val="24"/>
          <w:szCs w:val="24"/>
        </w:rPr>
        <w:t>Задолженность и перерасчеты по отмененным налогам</w:t>
      </w:r>
      <w:r w:rsidRPr="00192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поступлений </w:t>
      </w:r>
      <w:r w:rsidR="0064608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данного источника не планируется.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D30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пошлины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 планируется.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D30" w:rsidRDefault="00B93D30" w:rsidP="00B9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EC8">
        <w:rPr>
          <w:rFonts w:ascii="Times New Roman" w:eastAsia="Times New Roman" w:hAnsi="Times New Roman" w:cs="Times New Roman"/>
          <w:b/>
          <w:sz w:val="24"/>
          <w:szCs w:val="24"/>
        </w:rPr>
        <w:t>Неналоговые доходы бюджета</w:t>
      </w:r>
      <w:r w:rsidRPr="00841EC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841EC8">
        <w:rPr>
          <w:rFonts w:ascii="Times New Roman" w:eastAsia="Times New Roman" w:hAnsi="Times New Roman" w:cs="Times New Roman"/>
          <w:sz w:val="24"/>
          <w:szCs w:val="24"/>
        </w:rPr>
        <w:t xml:space="preserve"> год прогнозируются в объеме </w:t>
      </w:r>
      <w:r w:rsidR="00B173A2">
        <w:rPr>
          <w:rFonts w:ascii="Times New Roman" w:eastAsia="Times New Roman" w:hAnsi="Times New Roman" w:cs="Times New Roman"/>
          <w:sz w:val="24"/>
          <w:szCs w:val="24"/>
        </w:rPr>
        <w:t>17,0</w:t>
      </w:r>
      <w:r w:rsidRPr="00841EC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B173A2">
        <w:rPr>
          <w:rFonts w:ascii="Times New Roman" w:eastAsia="Times New Roman" w:hAnsi="Times New Roman" w:cs="Times New Roman"/>
          <w:sz w:val="24"/>
          <w:szCs w:val="24"/>
        </w:rPr>
        <w:t>48,0</w:t>
      </w:r>
      <w:r w:rsidRPr="00841EC8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B173A2">
        <w:rPr>
          <w:rFonts w:ascii="Times New Roman" w:eastAsia="Times New Roman" w:hAnsi="Times New Roman" w:cs="Times New Roman"/>
          <w:sz w:val="24"/>
          <w:szCs w:val="24"/>
        </w:rPr>
        <w:t>73,8</w:t>
      </w:r>
      <w:r w:rsidR="0064608C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ниже ожидаемого исполнения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D30" w:rsidRDefault="00B93D30" w:rsidP="00B9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структуре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собственных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доходов бюджета на долю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неналоговых доходов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B173A2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169AE" w:rsidRDefault="00B93D30" w:rsidP="0021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>Доходы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полученные в виде арендной платы за земельные участки, государственная собственность на которые не разграничена, средства от продажи </w:t>
      </w: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права аренды указанных участков</w:t>
      </w:r>
      <w:r w:rsidRPr="0025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планируются в сумме </w:t>
      </w:r>
      <w:r w:rsidR="00B173A2">
        <w:rPr>
          <w:rFonts w:ascii="Times New Roman" w:eastAsia="Times New Roman" w:hAnsi="Times New Roman" w:cs="Times New Roman"/>
          <w:sz w:val="24"/>
          <w:szCs w:val="24"/>
        </w:rPr>
        <w:t>17,0</w:t>
      </w:r>
      <w:r w:rsidR="0064608C" w:rsidRPr="00841EC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2169AE" w:rsidRPr="00841EC8">
        <w:rPr>
          <w:rFonts w:ascii="Times New Roman" w:eastAsia="Times New Roman" w:hAnsi="Times New Roman" w:cs="Times New Roman"/>
          <w:sz w:val="24"/>
          <w:szCs w:val="24"/>
        </w:rPr>
        <w:t xml:space="preserve">что на </w:t>
      </w:r>
      <w:r w:rsidR="00B173A2">
        <w:rPr>
          <w:rFonts w:ascii="Times New Roman" w:eastAsia="Times New Roman" w:hAnsi="Times New Roman" w:cs="Times New Roman"/>
          <w:sz w:val="24"/>
          <w:szCs w:val="24"/>
        </w:rPr>
        <w:t>48,0</w:t>
      </w:r>
      <w:r w:rsidR="002169AE" w:rsidRPr="00841EC8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B173A2">
        <w:rPr>
          <w:rFonts w:ascii="Times New Roman" w:eastAsia="Times New Roman" w:hAnsi="Times New Roman" w:cs="Times New Roman"/>
          <w:sz w:val="24"/>
          <w:szCs w:val="24"/>
        </w:rPr>
        <w:t>73,8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 xml:space="preserve">%  ниже ожидаемого исполнения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="002169AE"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D30" w:rsidRPr="00A0709F" w:rsidRDefault="00B93D30" w:rsidP="0021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структуре </w:t>
      </w:r>
      <w:r>
        <w:rPr>
          <w:rFonts w:ascii="Times New Roman" w:eastAsia="Times New Roman" w:hAnsi="Times New Roman" w:cs="Times New Roman"/>
          <w:sz w:val="24"/>
          <w:szCs w:val="24"/>
        </w:rPr>
        <w:t>неналоговых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доходов бюджета на долю </w:t>
      </w:r>
      <w:r w:rsidR="0064608C">
        <w:rPr>
          <w:rFonts w:ascii="Times New Roman" w:eastAsia="Times New Roman" w:hAnsi="Times New Roman" w:cs="Times New Roman"/>
          <w:sz w:val="24"/>
          <w:szCs w:val="24"/>
        </w:rPr>
        <w:t xml:space="preserve">данного налога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%.</w:t>
      </w:r>
      <w:r w:rsidR="00646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Темп роста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и 0,0% соответственно.  </w:t>
      </w:r>
    </w:p>
    <w:p w:rsidR="00B93D30" w:rsidRDefault="00B93D30" w:rsidP="00B9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B38E6">
        <w:rPr>
          <w:rFonts w:ascii="Times New Roman" w:eastAsia="Times New Roman" w:hAnsi="Times New Roman" w:cs="Times New Roman"/>
          <w:b/>
          <w:sz w:val="24"/>
          <w:szCs w:val="24"/>
        </w:rPr>
        <w:t>оход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DB38E6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продажи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материальных и нематериальных активов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планируются. </w:t>
      </w:r>
    </w:p>
    <w:p w:rsidR="00B93D30" w:rsidRDefault="00B93D30" w:rsidP="00B9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97">
        <w:rPr>
          <w:rFonts w:ascii="Times New Roman" w:eastAsia="Times New Roman" w:hAnsi="Times New Roman" w:cs="Times New Roman"/>
          <w:b/>
          <w:sz w:val="24"/>
          <w:szCs w:val="24"/>
        </w:rPr>
        <w:t>Прочие неналоговые доходы</w:t>
      </w:r>
      <w:r w:rsidRPr="00804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планируются. </w:t>
      </w:r>
    </w:p>
    <w:p w:rsidR="00B93D30" w:rsidRPr="00282B71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2B71">
        <w:rPr>
          <w:rFonts w:ascii="Times New Roman" w:eastAsia="Times New Roman" w:hAnsi="Times New Roman" w:cs="Times New Roman"/>
          <w:b/>
          <w:sz w:val="24"/>
          <w:szCs w:val="24"/>
        </w:rPr>
        <w:t>Безвозмездные поступления</w:t>
      </w:r>
      <w:r w:rsidRPr="00282B7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B47D4E" w:rsidRPr="00282B71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282B71">
        <w:rPr>
          <w:rFonts w:ascii="Times New Roman" w:eastAsia="Times New Roman" w:hAnsi="Times New Roman" w:cs="Times New Roman"/>
          <w:sz w:val="24"/>
          <w:szCs w:val="24"/>
        </w:rPr>
        <w:t xml:space="preserve"> году планируются в сумме </w:t>
      </w:r>
      <w:r w:rsidR="00CD2059">
        <w:rPr>
          <w:rFonts w:ascii="Times New Roman" w:eastAsia="Times New Roman" w:hAnsi="Times New Roman" w:cs="Times New Roman"/>
          <w:sz w:val="24"/>
          <w:szCs w:val="24"/>
        </w:rPr>
        <w:t>123,4</w:t>
      </w:r>
      <w:r w:rsidRPr="00282B7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BD4BC4" w:rsidRPr="00282B71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282B71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 w:rsidR="00B47D4E" w:rsidRPr="00282B71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282B71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CD2059">
        <w:rPr>
          <w:rFonts w:ascii="Times New Roman" w:eastAsia="Times New Roman" w:hAnsi="Times New Roman" w:cs="Times New Roman"/>
          <w:sz w:val="24"/>
          <w:szCs w:val="24"/>
        </w:rPr>
        <w:t>44,2</w:t>
      </w:r>
      <w:r w:rsidRPr="00282B71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или </w:t>
      </w:r>
      <w:r w:rsidR="00802862" w:rsidRPr="00282B7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D2059">
        <w:rPr>
          <w:rFonts w:ascii="Times New Roman" w:eastAsia="Times New Roman" w:hAnsi="Times New Roman" w:cs="Times New Roman"/>
          <w:sz w:val="24"/>
          <w:szCs w:val="24"/>
        </w:rPr>
        <w:t>26,4</w:t>
      </w:r>
      <w:r w:rsidR="00802862" w:rsidRPr="00282B71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282B7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82B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82B71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в </w:t>
      </w:r>
      <w:r w:rsidR="00B47D4E" w:rsidRPr="00282B71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282B71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282B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82B71">
        <w:rPr>
          <w:rFonts w:ascii="Times New Roman" w:eastAsia="Times New Roman" w:hAnsi="Times New Roman" w:cs="Times New Roman"/>
          <w:sz w:val="24"/>
          <w:szCs w:val="24"/>
        </w:rPr>
        <w:t xml:space="preserve">в структуре доходов бюджета занимают </w:t>
      </w:r>
      <w:r w:rsidR="00CD2059">
        <w:rPr>
          <w:rFonts w:ascii="Times New Roman" w:eastAsia="Times New Roman" w:hAnsi="Times New Roman" w:cs="Times New Roman"/>
          <w:sz w:val="24"/>
          <w:szCs w:val="24"/>
        </w:rPr>
        <w:t>3,5</w:t>
      </w:r>
      <w:r w:rsidRPr="00282B71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безвозмездных поступлений в </w:t>
      </w:r>
      <w:r w:rsidR="00B47D4E" w:rsidRPr="00282B71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282B71">
        <w:rPr>
          <w:rFonts w:ascii="Times New Roman" w:eastAsia="Times New Roman" w:hAnsi="Times New Roman" w:cs="Times New Roman"/>
          <w:sz w:val="24"/>
          <w:szCs w:val="24"/>
        </w:rPr>
        <w:t>-</w:t>
      </w:r>
      <w:r w:rsidR="00B47D4E" w:rsidRPr="00282B71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282B71">
        <w:rPr>
          <w:rFonts w:ascii="Times New Roman" w:eastAsia="Times New Roman" w:hAnsi="Times New Roman" w:cs="Times New Roman"/>
          <w:sz w:val="24"/>
          <w:szCs w:val="24"/>
        </w:rPr>
        <w:t xml:space="preserve"> годах к предыдущему году составляет </w:t>
      </w:r>
      <w:r w:rsidR="00CD2059">
        <w:rPr>
          <w:rFonts w:ascii="Times New Roman" w:eastAsia="Times New Roman" w:hAnsi="Times New Roman" w:cs="Times New Roman"/>
          <w:sz w:val="24"/>
          <w:szCs w:val="24"/>
        </w:rPr>
        <w:t>в 2,6 раза</w:t>
      </w:r>
      <w:r w:rsidRPr="00282B7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D2059">
        <w:rPr>
          <w:rFonts w:ascii="Times New Roman" w:eastAsia="Times New Roman" w:hAnsi="Times New Roman" w:cs="Times New Roman"/>
          <w:sz w:val="24"/>
          <w:szCs w:val="24"/>
        </w:rPr>
        <w:t xml:space="preserve"> (-56,6)</w:t>
      </w:r>
      <w:r w:rsidRPr="00282B71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  <w:proofErr w:type="gramEnd"/>
    </w:p>
    <w:p w:rsidR="00B93D30" w:rsidRPr="00DB38E6" w:rsidRDefault="00B93D30" w:rsidP="00B93D3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82B71">
        <w:rPr>
          <w:rFonts w:ascii="Times New Roman" w:hAnsi="Times New Roman" w:cs="Times New Roman"/>
          <w:b/>
          <w:bCs/>
          <w:sz w:val="24"/>
          <w:szCs w:val="24"/>
        </w:rPr>
        <w:t>Прогнозируемое поступление</w:t>
      </w:r>
      <w:r w:rsidRPr="00DB38E6">
        <w:rPr>
          <w:rFonts w:ascii="Times New Roman" w:hAnsi="Times New Roman" w:cs="Times New Roman"/>
          <w:b/>
          <w:bCs/>
          <w:sz w:val="24"/>
          <w:szCs w:val="24"/>
        </w:rPr>
        <w:t xml:space="preserve"> безвозмездных поступлений</w:t>
      </w:r>
    </w:p>
    <w:p w:rsidR="00B93D30" w:rsidRPr="00DB38E6" w:rsidRDefault="00B93D30" w:rsidP="00B93D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B47D4E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и плановом периоде </w:t>
      </w:r>
      <w:r w:rsidR="00B47D4E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B47D4E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AB1365" w:rsidRDefault="00B93D30" w:rsidP="00B93D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F67AD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B38E6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45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45"/>
        <w:gridCol w:w="633"/>
        <w:gridCol w:w="570"/>
        <w:gridCol w:w="660"/>
        <w:gridCol w:w="633"/>
        <w:gridCol w:w="709"/>
        <w:gridCol w:w="692"/>
        <w:gridCol w:w="708"/>
        <w:gridCol w:w="692"/>
        <w:gridCol w:w="708"/>
        <w:gridCol w:w="709"/>
      </w:tblGrid>
      <w:tr w:rsidR="00AD75A0" w:rsidRPr="00967271" w:rsidTr="00D361D7">
        <w:trPr>
          <w:trHeight w:val="58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C50D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Ожидаемое исполнение </w:t>
            </w:r>
            <w:r w:rsidR="00B47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C50D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47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AD75A0" w:rsidRPr="00967271" w:rsidRDefault="00AD75A0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</w:p>
          <w:p w:rsidR="00E500AD" w:rsidRDefault="00AD75A0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тура,</w:t>
            </w:r>
          </w:p>
          <w:p w:rsidR="00AD75A0" w:rsidRPr="00967271" w:rsidRDefault="00E500AD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AD75A0" w:rsidRPr="00967271" w:rsidRDefault="00AD75A0" w:rsidP="00E500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C50D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47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C50D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47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Прирост (снижение) доходов, тыс. руб.</w:t>
            </w: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Темп роста доходов, %</w:t>
            </w:r>
          </w:p>
        </w:tc>
      </w:tr>
      <w:tr w:rsidR="00AD75A0" w:rsidRPr="00967271" w:rsidTr="00D361D7">
        <w:trPr>
          <w:trHeight w:val="25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nil"/>
              <w:right w:val="single" w:sz="4" w:space="0" w:color="auto"/>
            </w:tcBorders>
          </w:tcPr>
          <w:p w:rsidR="00AD75A0" w:rsidRPr="00967271" w:rsidRDefault="00AD75A0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</w:tr>
      <w:tr w:rsidR="007E7177" w:rsidRPr="00967271" w:rsidTr="00D361D7">
        <w:trPr>
          <w:trHeight w:val="67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177" w:rsidRPr="00967271" w:rsidRDefault="007E7177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177" w:rsidRPr="00967271" w:rsidRDefault="007E7177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177" w:rsidRPr="00967271" w:rsidRDefault="007E7177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7E7177" w:rsidRPr="00967271" w:rsidRDefault="007E7177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177" w:rsidRPr="00967271" w:rsidRDefault="007E7177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177" w:rsidRPr="00967271" w:rsidRDefault="007E7177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7" w:rsidRPr="00967271" w:rsidRDefault="00B47D4E" w:rsidP="00C50D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7E7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="007E7177"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7" w:rsidRPr="00967271" w:rsidRDefault="00B47D4E" w:rsidP="00C50D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7E7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7" w:rsidRPr="00967271" w:rsidRDefault="00B47D4E" w:rsidP="00C50D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="007E7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7" w:rsidRPr="00967271" w:rsidRDefault="00B47D4E" w:rsidP="00C50D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7E7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="007E7177"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7" w:rsidRPr="00967271" w:rsidRDefault="00B47D4E" w:rsidP="00C50D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7E7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7" w:rsidRPr="00967271" w:rsidRDefault="00B47D4E" w:rsidP="00C50D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="007E7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282B71" w:rsidRPr="00967271" w:rsidTr="00B47D4E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71" w:rsidRPr="00967271" w:rsidRDefault="00282B71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B71" w:rsidRPr="00282B71" w:rsidRDefault="00282B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2B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167,6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B71" w:rsidRPr="00282B71" w:rsidRDefault="00282B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2B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123,4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B71" w:rsidRPr="00282B71" w:rsidRDefault="00282B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2B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B71" w:rsidRPr="00282B71" w:rsidRDefault="00282B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2B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324,6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B71" w:rsidRPr="00282B71" w:rsidRDefault="00282B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2B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B71" w:rsidRPr="00282B71" w:rsidRDefault="00282B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2B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-44,2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B71" w:rsidRPr="00282B71" w:rsidRDefault="00282B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2B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B71" w:rsidRPr="00282B71" w:rsidRDefault="00282B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2B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-183,8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B71" w:rsidRPr="00282B71" w:rsidRDefault="00282B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2B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B71" w:rsidRPr="00282B71" w:rsidRDefault="00282B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2B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B71" w:rsidRPr="00282B71" w:rsidRDefault="00282B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2B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43,4</w:t>
            </w:r>
          </w:p>
        </w:tc>
      </w:tr>
      <w:tr w:rsidR="00282B71" w:rsidRPr="00967271" w:rsidTr="00B47D4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71" w:rsidRPr="004133FC" w:rsidRDefault="00282B71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B71" w:rsidRPr="00282B71" w:rsidRDefault="00282B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B71" w:rsidRPr="00282B71" w:rsidRDefault="00282B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B71" w:rsidRPr="00282B71" w:rsidRDefault="00282B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B71" w:rsidRPr="00282B71" w:rsidRDefault="00282B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B71" w:rsidRPr="00282B71" w:rsidRDefault="00282B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B71" w:rsidRPr="00282B71" w:rsidRDefault="00282B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-58,5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B71" w:rsidRPr="00282B71" w:rsidRDefault="00282B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B71" w:rsidRPr="00282B71" w:rsidRDefault="00282B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B71" w:rsidRPr="00282B71" w:rsidRDefault="00282B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B71" w:rsidRPr="00282B71" w:rsidRDefault="00282B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B71" w:rsidRPr="00282B71" w:rsidRDefault="00282B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122,2</w:t>
            </w:r>
          </w:p>
        </w:tc>
      </w:tr>
      <w:tr w:rsidR="00282B71" w:rsidRPr="00967271" w:rsidTr="00B47D4E">
        <w:trPr>
          <w:trHeight w:val="7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71" w:rsidRPr="004133FC" w:rsidRDefault="00282B71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B71" w:rsidRPr="00282B71" w:rsidRDefault="00282B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B71" w:rsidRPr="00282B71" w:rsidRDefault="00282B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B71" w:rsidRPr="00282B71" w:rsidRDefault="00282B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B71" w:rsidRPr="00282B71" w:rsidRDefault="00282B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190,9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B71" w:rsidRPr="00282B71" w:rsidRDefault="00282B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B71" w:rsidRPr="00282B71" w:rsidRDefault="00282B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B71" w:rsidRPr="00282B71" w:rsidRDefault="00282B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B71" w:rsidRPr="00282B71" w:rsidRDefault="00282B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-190,9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B71" w:rsidRPr="00282B71" w:rsidRDefault="00282B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B71" w:rsidRPr="00282B71" w:rsidRDefault="00282B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B71" w:rsidRPr="00282B71" w:rsidRDefault="00282B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82B71" w:rsidRPr="00967271" w:rsidTr="00B47D4E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71" w:rsidRPr="004133FC" w:rsidRDefault="00282B71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B71" w:rsidRPr="00282B71" w:rsidRDefault="00282B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B71" w:rsidRPr="00282B71" w:rsidRDefault="00282B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B71" w:rsidRPr="00282B71" w:rsidRDefault="00282B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B71" w:rsidRPr="00282B71" w:rsidRDefault="00282B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B71" w:rsidRPr="00282B71" w:rsidRDefault="00282B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B71" w:rsidRPr="00282B71" w:rsidRDefault="00282B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B71" w:rsidRPr="00282B71" w:rsidRDefault="00282B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B71" w:rsidRPr="00282B71" w:rsidRDefault="00282B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B71" w:rsidRPr="00282B71" w:rsidRDefault="00282B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B71" w:rsidRPr="00282B71" w:rsidRDefault="00282B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B71" w:rsidRPr="00282B71" w:rsidRDefault="00282B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103,6</w:t>
            </w:r>
          </w:p>
        </w:tc>
      </w:tr>
    </w:tbl>
    <w:p w:rsidR="00AB1365" w:rsidRPr="0084106A" w:rsidRDefault="00AB1365" w:rsidP="00AB1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безвозмездных поступлений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составляют </w:t>
      </w:r>
      <w:r w:rsidR="00A24CF7">
        <w:rPr>
          <w:rFonts w:ascii="Times New Roman" w:eastAsia="Times New Roman" w:hAnsi="Times New Roman" w:cs="Times New Roman"/>
          <w:sz w:val="24"/>
          <w:szCs w:val="24"/>
        </w:rPr>
        <w:t>субвенции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бюджетам субъектов РФ и муниципальных образований – </w:t>
      </w:r>
      <w:r w:rsidR="00A24CF7">
        <w:rPr>
          <w:rFonts w:ascii="Times New Roman" w:eastAsia="Times New Roman" w:hAnsi="Times New Roman" w:cs="Times New Roman"/>
          <w:sz w:val="24"/>
          <w:szCs w:val="24"/>
        </w:rPr>
        <w:t>93,2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Дотации в бюджете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составляют </w:t>
      </w:r>
      <w:r w:rsidR="00A24CF7">
        <w:rPr>
          <w:rFonts w:ascii="Times New Roman" w:eastAsia="Times New Roman" w:hAnsi="Times New Roman" w:cs="Times New Roman"/>
          <w:sz w:val="24"/>
          <w:szCs w:val="24"/>
        </w:rPr>
        <w:t>8,5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BD4BC4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A24CF7">
        <w:rPr>
          <w:rFonts w:ascii="Times New Roman" w:eastAsia="Times New Roman" w:hAnsi="Times New Roman" w:cs="Times New Roman"/>
          <w:sz w:val="24"/>
          <w:szCs w:val="24"/>
        </w:rPr>
        <w:t>58,5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9C3D2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24CF7">
        <w:rPr>
          <w:rFonts w:ascii="Times New Roman" w:eastAsia="Times New Roman" w:hAnsi="Times New Roman" w:cs="Times New Roman"/>
          <w:sz w:val="24"/>
          <w:szCs w:val="24"/>
        </w:rPr>
        <w:t>87,3</w:t>
      </w:r>
      <w:r w:rsidR="009C3D2B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. Темп роста дотаций в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A24CF7">
        <w:rPr>
          <w:rFonts w:ascii="Times New Roman" w:eastAsia="Times New Roman" w:hAnsi="Times New Roman" w:cs="Times New Roman"/>
          <w:sz w:val="24"/>
          <w:szCs w:val="24"/>
        </w:rPr>
        <w:t>в 1,6 раза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24CF7">
        <w:rPr>
          <w:rFonts w:ascii="Times New Roman" w:eastAsia="Times New Roman" w:hAnsi="Times New Roman" w:cs="Times New Roman"/>
          <w:sz w:val="24"/>
          <w:szCs w:val="24"/>
        </w:rPr>
        <w:t>22,2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  <w:proofErr w:type="gramEnd"/>
    </w:p>
    <w:p w:rsidR="00AB1365" w:rsidRPr="0084106A" w:rsidRDefault="00AB136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Дотации предусмотрены </w:t>
      </w:r>
      <w:proofErr w:type="gramStart"/>
      <w:r w:rsidRPr="0084106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410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1365" w:rsidRPr="0084106A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- выравнивание бюджетной обеспеченности в сумме </w:t>
      </w:r>
      <w:r w:rsidR="00A24CF7">
        <w:rPr>
          <w:rFonts w:ascii="Times New Roman" w:eastAsia="Times New Roman" w:hAnsi="Times New Roman" w:cs="Times New Roman"/>
          <w:sz w:val="24"/>
          <w:szCs w:val="24"/>
        </w:rPr>
        <w:t>8,5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B1365" w:rsidRPr="0084106A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- на поддержку мер по обеспечению сбалансированности бюджетов в сумме </w:t>
      </w:r>
      <w:r w:rsidR="00B258F9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B1365" w:rsidRDefault="00AB1365" w:rsidP="00AB1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Субвенции в бюджете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составляют </w:t>
      </w:r>
      <w:r w:rsidR="00A24CF7">
        <w:rPr>
          <w:rFonts w:ascii="Times New Roman" w:eastAsia="Times New Roman" w:hAnsi="Times New Roman" w:cs="Times New Roman"/>
          <w:sz w:val="24"/>
          <w:szCs w:val="24"/>
        </w:rPr>
        <w:t>115,0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B258F9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A24CF7">
        <w:rPr>
          <w:rFonts w:ascii="Times New Roman" w:eastAsia="Times New Roman" w:hAnsi="Times New Roman" w:cs="Times New Roman"/>
          <w:sz w:val="24"/>
          <w:szCs w:val="24"/>
        </w:rPr>
        <w:t>14,4</w:t>
      </w:r>
      <w:r w:rsidR="00C14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A24CF7">
        <w:rPr>
          <w:rFonts w:ascii="Times New Roman" w:eastAsia="Times New Roman" w:hAnsi="Times New Roman" w:cs="Times New Roman"/>
          <w:sz w:val="24"/>
          <w:szCs w:val="24"/>
        </w:rPr>
        <w:t>14,3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Удельный вес субвенций в структуре безвозмездных поступлений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A24CF7">
        <w:rPr>
          <w:rFonts w:ascii="Times New Roman" w:eastAsia="Times New Roman" w:hAnsi="Times New Roman" w:cs="Times New Roman"/>
          <w:sz w:val="24"/>
          <w:szCs w:val="24"/>
        </w:rPr>
        <w:t>93,2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Темп роста субвенций в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A24CF7">
        <w:rPr>
          <w:rFonts w:ascii="Times New Roman" w:eastAsia="Times New Roman" w:hAnsi="Times New Roman" w:cs="Times New Roman"/>
          <w:sz w:val="24"/>
          <w:szCs w:val="24"/>
        </w:rPr>
        <w:t>4,4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A24CF7">
        <w:rPr>
          <w:rFonts w:ascii="Times New Roman" w:eastAsia="Times New Roman" w:hAnsi="Times New Roman" w:cs="Times New Roman"/>
          <w:sz w:val="24"/>
          <w:szCs w:val="24"/>
        </w:rPr>
        <w:t>3,6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 Субвенции предусмотрены на осуществление первичного воинского учета на территориях, где отсутствуют военные комиссариаты. </w:t>
      </w:r>
    </w:p>
    <w:p w:rsidR="00AB1365" w:rsidRPr="000A59B6" w:rsidRDefault="00AB1365" w:rsidP="00AB1365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59B6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расходной части проекта бюджета</w:t>
      </w:r>
    </w:p>
    <w:p w:rsidR="00AB1365" w:rsidRPr="00CE3B8B" w:rsidRDefault="00AB1365" w:rsidP="00AB1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9B6">
        <w:rPr>
          <w:rFonts w:ascii="Times New Roman" w:eastAsia="Times New Roman" w:hAnsi="Times New Roman" w:cs="Times New Roman"/>
          <w:sz w:val="24"/>
          <w:szCs w:val="24"/>
        </w:rPr>
        <w:t xml:space="preserve">Объем расходов, определенный в проекте решения </w:t>
      </w:r>
      <w:r w:rsidR="00882D9E" w:rsidRPr="000A59B6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2C0679" w:rsidRPr="000A59B6">
        <w:rPr>
          <w:rFonts w:ascii="Times New Roman" w:eastAsia="Times New Roman" w:hAnsi="Times New Roman" w:cs="Times New Roman"/>
          <w:sz w:val="24"/>
          <w:szCs w:val="24"/>
        </w:rPr>
        <w:t>Кулажско</w:t>
      </w:r>
      <w:r w:rsidR="00C67CB8" w:rsidRPr="000A59B6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882D9E" w:rsidRPr="000A59B6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C67CB8" w:rsidRPr="000A59B6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882D9E" w:rsidRPr="000A59B6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C67CB8" w:rsidRPr="000A59B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82D9E" w:rsidRPr="000A59B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 w:rsidRPr="000A59B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82D9E" w:rsidRPr="000A59B6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r w:rsidR="00FC05E2" w:rsidRPr="000A59B6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FC05E2" w:rsidRPr="000A59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C05E2" w:rsidRPr="000A59B6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="00882D9E" w:rsidRPr="000A59B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A59B6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F14471">
        <w:rPr>
          <w:rFonts w:ascii="Times New Roman" w:eastAsia="Times New Roman" w:hAnsi="Times New Roman" w:cs="Times New Roman"/>
          <w:sz w:val="24"/>
          <w:szCs w:val="24"/>
        </w:rPr>
        <w:t>3513,4</w:t>
      </w:r>
      <w:r w:rsidRPr="000A59B6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F977EE" w:rsidRPr="000A59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4471">
        <w:rPr>
          <w:rFonts w:ascii="Times New Roman" w:eastAsia="Times New Roman" w:hAnsi="Times New Roman" w:cs="Times New Roman"/>
          <w:sz w:val="24"/>
          <w:szCs w:val="24"/>
        </w:rPr>
        <w:t>3677,6</w:t>
      </w:r>
      <w:r w:rsidR="00F977EE" w:rsidRPr="000A59B6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</w:t>
      </w:r>
      <w:r w:rsidR="00F14471">
        <w:rPr>
          <w:rFonts w:ascii="Times New Roman" w:eastAsia="Times New Roman" w:hAnsi="Times New Roman" w:cs="Times New Roman"/>
          <w:sz w:val="24"/>
          <w:szCs w:val="24"/>
        </w:rPr>
        <w:t>3473,9</w:t>
      </w:r>
      <w:r w:rsidR="00C67CB8" w:rsidRPr="000A59B6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F977EE" w:rsidRPr="000A59B6">
        <w:rPr>
          <w:rFonts w:ascii="Times New Roman" w:eastAsia="Times New Roman" w:hAnsi="Times New Roman" w:cs="Times New Roman"/>
          <w:sz w:val="24"/>
          <w:szCs w:val="24"/>
        </w:rPr>
        <w:t>ыс. рублей</w:t>
      </w:r>
      <w:r w:rsidRPr="000A59B6">
        <w:rPr>
          <w:rFonts w:ascii="Times New Roman" w:eastAsia="Times New Roman" w:hAnsi="Times New Roman" w:cs="Times New Roman"/>
          <w:sz w:val="24"/>
          <w:szCs w:val="24"/>
        </w:rPr>
        <w:t xml:space="preserve">. По отношению к объему </w:t>
      </w:r>
      <w:r w:rsidRPr="000A59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расходов, ожидаемому </w:t>
      </w:r>
      <w:r w:rsidR="00882D9E" w:rsidRPr="000A59B6">
        <w:rPr>
          <w:rFonts w:ascii="Times New Roman" w:eastAsia="Times New Roman" w:hAnsi="Times New Roman" w:cs="Times New Roman"/>
          <w:sz w:val="24"/>
          <w:szCs w:val="24"/>
        </w:rPr>
        <w:t xml:space="preserve">к исполнению </w:t>
      </w:r>
      <w:r w:rsidRPr="000A59B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59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47D4E">
        <w:rPr>
          <w:rFonts w:ascii="Times New Roman" w:eastAsia="Times New Roman" w:hAnsi="Times New Roman" w:cs="Times New Roman"/>
          <w:spacing w:val="-2"/>
          <w:sz w:val="24"/>
          <w:szCs w:val="24"/>
        </w:rPr>
        <w:t>2022</w:t>
      </w:r>
      <w:r w:rsidR="00901C11" w:rsidRPr="000A59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A59B6">
        <w:rPr>
          <w:rFonts w:ascii="Times New Roman" w:eastAsia="Times New Roman" w:hAnsi="Times New Roman" w:cs="Times New Roman"/>
          <w:spacing w:val="-2"/>
          <w:sz w:val="24"/>
          <w:szCs w:val="24"/>
        </w:rPr>
        <w:t>году расходы, определенные</w:t>
      </w:r>
      <w:r w:rsidRPr="000A59B6">
        <w:rPr>
          <w:rFonts w:ascii="Times New Roman" w:eastAsia="Times New Roman" w:hAnsi="Times New Roman" w:cs="Times New Roman"/>
          <w:sz w:val="24"/>
          <w:szCs w:val="24"/>
        </w:rPr>
        <w:t xml:space="preserve"> в проекте </w:t>
      </w:r>
      <w:r w:rsidR="00D66B49" w:rsidRPr="000A59B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A59B6">
        <w:rPr>
          <w:rFonts w:ascii="Times New Roman" w:eastAsia="Times New Roman" w:hAnsi="Times New Roman" w:cs="Times New Roman"/>
          <w:sz w:val="24"/>
          <w:szCs w:val="24"/>
        </w:rPr>
        <w:t xml:space="preserve">ешения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 w:rsidRPr="000A59B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0A5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471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0A59B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14471">
        <w:rPr>
          <w:rFonts w:ascii="Times New Roman" w:eastAsia="Times New Roman" w:hAnsi="Times New Roman" w:cs="Times New Roman"/>
          <w:sz w:val="24"/>
          <w:szCs w:val="24"/>
        </w:rPr>
        <w:t>59,2</w:t>
      </w:r>
      <w:r w:rsidRPr="000A59B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F14471">
        <w:rPr>
          <w:rFonts w:ascii="Times New Roman" w:eastAsia="Times New Roman" w:hAnsi="Times New Roman" w:cs="Times New Roman"/>
          <w:sz w:val="24"/>
          <w:szCs w:val="24"/>
        </w:rPr>
        <w:t>1,7</w:t>
      </w:r>
      <w:r w:rsidRPr="000A59B6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CE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0F11" w:rsidRPr="00343D38" w:rsidRDefault="00820F11" w:rsidP="00640CAF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3D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структуры расходов бюджета поселения за </w:t>
      </w:r>
      <w:r w:rsidR="00B47D4E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Pr="00343D38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B47D4E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Pr="00343D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820F11" w:rsidRDefault="00820F11" w:rsidP="00820F11">
      <w:pPr>
        <w:overflowPunct w:val="0"/>
        <w:spacing w:after="0" w:line="264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4F5C">
        <w:rPr>
          <w:rFonts w:ascii="Times New Roman" w:eastAsia="Times New Roman" w:hAnsi="Times New Roman" w:cs="Times New Roman"/>
          <w:sz w:val="24"/>
          <w:szCs w:val="24"/>
        </w:rPr>
        <w:t>Таблица№</w:t>
      </w:r>
      <w:r w:rsidR="006C12F9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14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567"/>
        <w:gridCol w:w="851"/>
        <w:gridCol w:w="629"/>
        <w:gridCol w:w="850"/>
        <w:gridCol w:w="567"/>
        <w:gridCol w:w="850"/>
        <w:gridCol w:w="567"/>
        <w:gridCol w:w="851"/>
        <w:gridCol w:w="567"/>
      </w:tblGrid>
      <w:tr w:rsidR="00820F11" w:rsidRPr="003322E5" w:rsidTr="00B4003B">
        <w:trPr>
          <w:trHeight w:val="831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E100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исполнение бюджета </w:t>
            </w:r>
            <w:r w:rsidR="00B47D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E100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B47D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E100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B47D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E100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B47D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820F11" w:rsidRPr="003322E5" w:rsidTr="004C00A6">
        <w:trPr>
          <w:trHeight w:val="416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0F11" w:rsidRPr="003322E5" w:rsidRDefault="00820F11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F11" w:rsidRPr="003322E5" w:rsidRDefault="00820F11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FC32AD" w:rsidRPr="003322E5" w:rsidTr="00B47D4E">
        <w:trPr>
          <w:trHeight w:val="45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AD" w:rsidRPr="003322E5" w:rsidRDefault="00FC32AD" w:rsidP="00640C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AD" w:rsidRPr="003322E5" w:rsidRDefault="00FC32AD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2552,0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2866,5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2684,0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2709,5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</w:t>
            </w:r>
          </w:p>
        </w:tc>
      </w:tr>
      <w:tr w:rsidR="00FC32AD" w:rsidRPr="003322E5" w:rsidTr="00B47D4E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AD" w:rsidRPr="003322E5" w:rsidRDefault="00FC32AD" w:rsidP="00640C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AD" w:rsidRPr="003322E5" w:rsidRDefault="00FC32AD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FC32AD" w:rsidRPr="003322E5" w:rsidTr="00B47D4E">
        <w:trPr>
          <w:trHeight w:val="6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AD" w:rsidRPr="003322E5" w:rsidRDefault="00FC32AD" w:rsidP="00640C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AD" w:rsidRPr="003322E5" w:rsidRDefault="00FC32AD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</w:tr>
      <w:tr w:rsidR="00FC32AD" w:rsidRPr="003322E5" w:rsidTr="00B47D4E">
        <w:trPr>
          <w:trHeight w:val="25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AD" w:rsidRPr="003322E5" w:rsidRDefault="00FC32AD" w:rsidP="00640C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AD" w:rsidRPr="003322E5" w:rsidRDefault="00FC32AD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C32AD" w:rsidRPr="003322E5" w:rsidTr="00B47D4E">
        <w:trPr>
          <w:trHeight w:val="48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AD" w:rsidRPr="003322E5" w:rsidRDefault="00FC32AD" w:rsidP="00640C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AD" w:rsidRPr="003322E5" w:rsidRDefault="00FC32AD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</w:tr>
      <w:tr w:rsidR="00FC32AD" w:rsidRPr="003322E5" w:rsidTr="00B47D4E">
        <w:trPr>
          <w:trHeight w:val="2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AD" w:rsidRPr="003322E5" w:rsidRDefault="00FC32AD" w:rsidP="00640C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AD" w:rsidRPr="003322E5" w:rsidRDefault="00FC32AD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</w:tr>
      <w:tr w:rsidR="00FC32AD" w:rsidRPr="003322E5" w:rsidTr="00B47D4E">
        <w:trPr>
          <w:trHeight w:val="2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AD" w:rsidRPr="003322E5" w:rsidRDefault="00FC32AD" w:rsidP="00640C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AD" w:rsidRPr="003322E5" w:rsidRDefault="00FC32AD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</w:tr>
      <w:tr w:rsidR="00FC32AD" w:rsidRPr="003322E5" w:rsidTr="00B47D4E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AD" w:rsidRPr="003322E5" w:rsidRDefault="00FC32AD" w:rsidP="00640C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AD" w:rsidRPr="003322E5" w:rsidRDefault="00FC32AD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3572,6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3513,4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3677,6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3473,9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AD" w:rsidRPr="00FC32AD" w:rsidRDefault="00FC32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32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820F11" w:rsidRPr="003322E5" w:rsidRDefault="00820F11" w:rsidP="00820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 направлением расходов бюджета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год и на </w:t>
      </w:r>
      <w:r w:rsidR="00FC05E2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FC05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C05E2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являются общегосударственные вопросы – </w:t>
      </w:r>
      <w:r w:rsidR="00CA739A">
        <w:rPr>
          <w:rFonts w:ascii="Times New Roman" w:eastAsia="Times New Roman" w:hAnsi="Times New Roman" w:cs="Times New Roman"/>
          <w:sz w:val="24"/>
          <w:szCs w:val="24"/>
        </w:rPr>
        <w:t>81,6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CA739A">
        <w:rPr>
          <w:rFonts w:ascii="Times New Roman" w:eastAsia="Times New Roman" w:hAnsi="Times New Roman" w:cs="Times New Roman"/>
          <w:sz w:val="24"/>
          <w:szCs w:val="24"/>
        </w:rPr>
        <w:t>73,0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CA739A">
        <w:rPr>
          <w:rFonts w:ascii="Times New Roman" w:eastAsia="Times New Roman" w:hAnsi="Times New Roman" w:cs="Times New Roman"/>
          <w:sz w:val="24"/>
          <w:szCs w:val="24"/>
        </w:rPr>
        <w:t>78,0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 в структуре расходов соответственно. </w:t>
      </w:r>
    </w:p>
    <w:p w:rsidR="00CA739A" w:rsidRDefault="00820F11" w:rsidP="00820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Наименьший удельный вес в проекте бюджета занимают расходы по  разделу </w:t>
      </w:r>
      <w:r w:rsidR="00CA739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A739A">
        <w:rPr>
          <w:rFonts w:ascii="Times New Roman" w:eastAsia="Times New Roman" w:hAnsi="Times New Roman" w:cs="Times New Roman"/>
          <w:sz w:val="24"/>
          <w:szCs w:val="24"/>
        </w:rPr>
        <w:t>Социальное обеспечение населения</w:t>
      </w:r>
      <w:r w:rsidR="003E5AB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A739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3B8B">
        <w:rPr>
          <w:rFonts w:ascii="Times New Roman" w:eastAsia="Times New Roman" w:hAnsi="Times New Roman" w:cs="Times New Roman"/>
          <w:sz w:val="24"/>
          <w:szCs w:val="24"/>
        </w:rPr>
        <w:t xml:space="preserve"> объем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которых составляет </w:t>
      </w:r>
      <w:r w:rsidR="003E5ABF">
        <w:rPr>
          <w:rFonts w:ascii="Times New Roman" w:eastAsia="Times New Roman" w:hAnsi="Times New Roman" w:cs="Times New Roman"/>
          <w:sz w:val="24"/>
          <w:szCs w:val="24"/>
        </w:rPr>
        <w:t>0,</w:t>
      </w:r>
      <w:r w:rsidR="00CA739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5ABF">
        <w:rPr>
          <w:rFonts w:ascii="Times New Roman" w:eastAsia="Times New Roman" w:hAnsi="Times New Roman" w:cs="Times New Roman"/>
          <w:sz w:val="24"/>
          <w:szCs w:val="24"/>
        </w:rPr>
        <w:t>0,1</w:t>
      </w:r>
      <w:r w:rsidR="00CE3B8B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3E5ABF">
        <w:rPr>
          <w:rFonts w:ascii="Times New Roman" w:eastAsia="Times New Roman" w:hAnsi="Times New Roman" w:cs="Times New Roman"/>
          <w:sz w:val="24"/>
          <w:szCs w:val="24"/>
        </w:rPr>
        <w:t>0,</w:t>
      </w:r>
      <w:r w:rsidR="00CA739A">
        <w:rPr>
          <w:rFonts w:ascii="Times New Roman" w:eastAsia="Times New Roman" w:hAnsi="Times New Roman" w:cs="Times New Roman"/>
          <w:sz w:val="24"/>
          <w:szCs w:val="24"/>
        </w:rPr>
        <w:t>3</w:t>
      </w:r>
      <w:r w:rsidR="00CE3B8B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28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асход</w:t>
      </w:r>
      <w:r w:rsidR="00AC428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по отраслям так называемого «социального блока» (культура, социальная политика) в </w:t>
      </w:r>
      <w:r w:rsidR="00F95DFF">
        <w:rPr>
          <w:rFonts w:ascii="Times New Roman" w:eastAsia="Times New Roman" w:hAnsi="Times New Roman" w:cs="Times New Roman"/>
          <w:sz w:val="24"/>
          <w:szCs w:val="24"/>
        </w:rPr>
        <w:t xml:space="preserve">бюджете поселения </w:t>
      </w:r>
      <w:r w:rsidR="00CA739A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только разделом 10 </w:t>
      </w:r>
      <w:r w:rsidR="00CA739A" w:rsidRPr="003322E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A739A">
        <w:rPr>
          <w:rFonts w:ascii="Times New Roman" w:eastAsia="Times New Roman" w:hAnsi="Times New Roman" w:cs="Times New Roman"/>
          <w:sz w:val="24"/>
          <w:szCs w:val="24"/>
        </w:rPr>
        <w:t>Социальное обеспечение населения» и имеют удельный вес 0,1%, 0,1% и 0,3%.</w:t>
      </w:r>
    </w:p>
    <w:p w:rsidR="00384BC9" w:rsidRPr="00E44274" w:rsidRDefault="00384BC9" w:rsidP="0038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4274">
        <w:rPr>
          <w:rFonts w:ascii="Times New Roman" w:eastAsia="Times New Roman" w:hAnsi="Times New Roman" w:cs="Times New Roman"/>
          <w:sz w:val="24"/>
          <w:szCs w:val="24"/>
        </w:rPr>
        <w:t>В соответствии с п. 3 ст. 184.1 Бюджетного кодекса РФ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Pr="00E44274">
        <w:rPr>
          <w:rFonts w:ascii="Times New Roman" w:eastAsia="Times New Roman" w:hAnsi="Times New Roman" w:cs="Times New Roman"/>
          <w:sz w:val="24"/>
          <w:szCs w:val="24"/>
        </w:rPr>
        <w:t xml:space="preserve">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384BC9" w:rsidRPr="000706CF" w:rsidRDefault="00384BC9" w:rsidP="0038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 xml:space="preserve">Условно утверждаемые расходы на плановый период 2023-2025 годы утверждены, соответственно </w:t>
      </w:r>
      <w:r w:rsidR="002E0B2A">
        <w:rPr>
          <w:rFonts w:ascii="Times New Roman" w:eastAsia="Times New Roman" w:hAnsi="Times New Roman" w:cs="Times New Roman"/>
          <w:i/>
          <w:sz w:val="24"/>
          <w:szCs w:val="24"/>
        </w:rPr>
        <w:t>15,0</w:t>
      </w: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 w:rsidR="002E0B2A">
        <w:rPr>
          <w:rFonts w:ascii="Times New Roman" w:eastAsia="Times New Roman" w:hAnsi="Times New Roman" w:cs="Times New Roman"/>
          <w:i/>
          <w:sz w:val="24"/>
          <w:szCs w:val="24"/>
        </w:rPr>
        <w:t>20,0</w:t>
      </w: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рублей, что составляет </w:t>
      </w:r>
      <w:r w:rsidR="002E0B2A">
        <w:rPr>
          <w:rFonts w:ascii="Times New Roman" w:eastAsia="Times New Roman" w:hAnsi="Times New Roman" w:cs="Times New Roman"/>
          <w:i/>
          <w:sz w:val="24"/>
          <w:szCs w:val="24"/>
        </w:rPr>
        <w:t>0,4</w:t>
      </w: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 w:rsidR="002E0B2A">
        <w:rPr>
          <w:rFonts w:ascii="Times New Roman" w:eastAsia="Times New Roman" w:hAnsi="Times New Roman" w:cs="Times New Roman"/>
          <w:i/>
          <w:sz w:val="24"/>
          <w:szCs w:val="24"/>
        </w:rPr>
        <w:t>0,6</w:t>
      </w: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 xml:space="preserve">%% от суммы общей расходов. </w:t>
      </w:r>
    </w:p>
    <w:p w:rsidR="00384BC9" w:rsidRPr="000706CF" w:rsidRDefault="00384BC9" w:rsidP="00384BC9">
      <w:pPr>
        <w:tabs>
          <w:tab w:val="left" w:pos="56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>Тогда как необходимо исходить из расчета: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384BC9" w:rsidRPr="000706CF" w:rsidRDefault="00384BC9" w:rsidP="0038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 xml:space="preserve">2024 год: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2E77FE">
        <w:rPr>
          <w:rFonts w:ascii="Times New Roman" w:eastAsia="Times New Roman" w:hAnsi="Times New Roman" w:cs="Times New Roman"/>
          <w:i/>
          <w:sz w:val="24"/>
          <w:szCs w:val="24"/>
        </w:rPr>
        <w:t>3677,6</w:t>
      </w: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>-120,1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>,5%=</w:t>
      </w:r>
      <w:r w:rsidR="002E77FE">
        <w:rPr>
          <w:rFonts w:ascii="Times New Roman" w:eastAsia="Times New Roman" w:hAnsi="Times New Roman" w:cs="Times New Roman"/>
          <w:i/>
          <w:sz w:val="24"/>
          <w:szCs w:val="24"/>
        </w:rPr>
        <w:t>88,9</w:t>
      </w: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рублей;</w:t>
      </w:r>
    </w:p>
    <w:p w:rsidR="00384BC9" w:rsidRPr="000706CF" w:rsidRDefault="00384BC9" w:rsidP="0038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 xml:space="preserve">2025 год: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2E77FE">
        <w:rPr>
          <w:rFonts w:ascii="Times New Roman" w:eastAsia="Times New Roman" w:hAnsi="Times New Roman" w:cs="Times New Roman"/>
          <w:i/>
          <w:sz w:val="24"/>
          <w:szCs w:val="24"/>
        </w:rPr>
        <w:t>3473,9</w:t>
      </w: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2E77FE">
        <w:rPr>
          <w:rFonts w:ascii="Times New Roman" w:eastAsia="Times New Roman" w:hAnsi="Times New Roman" w:cs="Times New Roman"/>
          <w:i/>
          <w:sz w:val="24"/>
          <w:szCs w:val="24"/>
        </w:rPr>
        <w:t>311,0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>*5%=</w:t>
      </w:r>
      <w:r w:rsidR="002E77FE">
        <w:rPr>
          <w:rFonts w:ascii="Times New Roman" w:eastAsia="Times New Roman" w:hAnsi="Times New Roman" w:cs="Times New Roman"/>
          <w:i/>
          <w:sz w:val="24"/>
          <w:szCs w:val="24"/>
        </w:rPr>
        <w:t>158,1</w:t>
      </w: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рублей. </w:t>
      </w:r>
    </w:p>
    <w:p w:rsidR="002E77FE" w:rsidRDefault="00384BC9" w:rsidP="0038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ст. 184.1 Бюджетного кодекса РФ</w:t>
      </w:r>
      <w:r w:rsidR="002E77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при исчислении </w:t>
      </w: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>условно утверждаемы</w:t>
      </w:r>
      <w:r w:rsidR="002E77FE">
        <w:rPr>
          <w:rFonts w:ascii="Times New Roman" w:eastAsia="Times New Roman" w:hAnsi="Times New Roman" w:cs="Times New Roman"/>
          <w:b/>
          <w:i/>
          <w:sz w:val="24"/>
          <w:szCs w:val="24"/>
        </w:rPr>
        <w:t>х</w:t>
      </w: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расход</w:t>
      </w:r>
      <w:r w:rsidR="002E77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ов </w:t>
      </w:r>
      <w:proofErr w:type="gramStart"/>
      <w:r w:rsidR="002E77FE"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>ограничения, установленн</w:t>
      </w:r>
      <w:r w:rsidR="002E77FE">
        <w:rPr>
          <w:rFonts w:ascii="Times New Roman" w:eastAsia="Times New Roman" w:hAnsi="Times New Roman" w:cs="Times New Roman"/>
          <w:b/>
          <w:i/>
          <w:sz w:val="24"/>
          <w:szCs w:val="24"/>
        </w:rPr>
        <w:t>ые статьей не соблюдены</w:t>
      </w:r>
      <w:proofErr w:type="gramEnd"/>
      <w:r w:rsidR="002E77FE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384BC9" w:rsidRPr="001245B5" w:rsidRDefault="00384BC9" w:rsidP="0038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2E77FE">
        <w:rPr>
          <w:rFonts w:ascii="Times New Roman" w:eastAsia="Times New Roman" w:hAnsi="Times New Roman" w:cs="Times New Roman"/>
          <w:b/>
          <w:i/>
          <w:sz w:val="24"/>
          <w:szCs w:val="24"/>
        </w:rPr>
        <w:t>менее установленного порога на</w:t>
      </w: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>: 2024г=</w:t>
      </w:r>
      <w:r w:rsidR="002E77FE">
        <w:rPr>
          <w:rFonts w:ascii="Times New Roman" w:eastAsia="Times New Roman" w:hAnsi="Times New Roman" w:cs="Times New Roman"/>
          <w:b/>
          <w:i/>
          <w:sz w:val="24"/>
          <w:szCs w:val="24"/>
        </w:rPr>
        <w:t>79,3</w:t>
      </w: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тыс. рублей; 2025 год =</w:t>
      </w:r>
      <w:r w:rsidR="002E77FE">
        <w:rPr>
          <w:rFonts w:ascii="Times New Roman" w:eastAsia="Times New Roman" w:hAnsi="Times New Roman" w:cs="Times New Roman"/>
          <w:b/>
          <w:i/>
          <w:sz w:val="24"/>
          <w:szCs w:val="24"/>
        </w:rPr>
        <w:t>138,1</w:t>
      </w: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тыс. рублей).</w:t>
      </w:r>
    </w:p>
    <w:p w:rsidR="00820F11" w:rsidRPr="003322E5" w:rsidRDefault="00820F11" w:rsidP="00403DED">
      <w:pPr>
        <w:tabs>
          <w:tab w:val="left" w:pos="2880"/>
        </w:tabs>
        <w:overflowPunct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2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расходов бюджета поселения за </w:t>
      </w:r>
      <w:r w:rsidR="00B47D4E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Pr="003322E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B47D4E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Pr="00332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p w:rsidR="00820F11" w:rsidRDefault="00820F11" w:rsidP="00820F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</w:t>
      </w:r>
      <w:r w:rsidR="00403DE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Style w:val="af7"/>
        <w:tblW w:w="9425" w:type="dxa"/>
        <w:tblLayout w:type="fixed"/>
        <w:tblLook w:val="04A0" w:firstRow="1" w:lastRow="0" w:firstColumn="1" w:lastColumn="0" w:noHBand="0" w:noVBand="1"/>
      </w:tblPr>
      <w:tblGrid>
        <w:gridCol w:w="1993"/>
        <w:gridCol w:w="447"/>
        <w:gridCol w:w="752"/>
        <w:gridCol w:w="744"/>
        <w:gridCol w:w="739"/>
        <w:gridCol w:w="678"/>
        <w:gridCol w:w="678"/>
        <w:gridCol w:w="688"/>
        <w:gridCol w:w="619"/>
        <w:gridCol w:w="670"/>
        <w:gridCol w:w="709"/>
        <w:gridCol w:w="708"/>
      </w:tblGrid>
      <w:tr w:rsidR="00C82A35" w:rsidRPr="00194ADD" w:rsidTr="00C430B8">
        <w:tc>
          <w:tcPr>
            <w:tcW w:w="1993" w:type="dxa"/>
            <w:vMerge w:val="restart"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разделов</w:t>
            </w:r>
          </w:p>
        </w:tc>
        <w:tc>
          <w:tcPr>
            <w:tcW w:w="447" w:type="dxa"/>
            <w:vMerge w:val="restart"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</w:t>
            </w:r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дел</w:t>
            </w:r>
          </w:p>
        </w:tc>
        <w:tc>
          <w:tcPr>
            <w:tcW w:w="752" w:type="dxa"/>
            <w:vMerge w:val="restart"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Ожидаемое 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испол</w:t>
            </w:r>
            <w:proofErr w:type="spellEnd"/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нение</w:t>
            </w:r>
            <w:proofErr w:type="spellEnd"/>
          </w:p>
          <w:p w:rsidR="00C82A35" w:rsidRPr="009A6EB7" w:rsidRDefault="00C82A35" w:rsidP="008D4C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47D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2022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744" w:type="dxa"/>
            <w:vMerge w:val="restart"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47D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2023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739" w:type="dxa"/>
            <w:vMerge w:val="restart"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47D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678" w:type="dxa"/>
            <w:vMerge w:val="restart"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47D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2025</w:t>
            </w:r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985" w:type="dxa"/>
            <w:gridSpan w:val="3"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87" w:type="dxa"/>
            <w:gridSpan w:val="3"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Темп роста доходов, %</w:t>
            </w:r>
          </w:p>
        </w:tc>
      </w:tr>
      <w:tr w:rsidR="00C82A35" w:rsidRPr="00194ADD" w:rsidTr="00C430B8">
        <w:tc>
          <w:tcPr>
            <w:tcW w:w="1993" w:type="dxa"/>
            <w:vMerge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87" w:type="dxa"/>
            <w:gridSpan w:val="3"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</w:tr>
      <w:tr w:rsidR="00403DED" w:rsidRPr="00194ADD" w:rsidTr="00C430B8">
        <w:tc>
          <w:tcPr>
            <w:tcW w:w="1993" w:type="dxa"/>
            <w:vMerge/>
          </w:tcPr>
          <w:p w:rsidR="00403DED" w:rsidRPr="009A6EB7" w:rsidRDefault="00403DED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403DED" w:rsidRPr="009A6EB7" w:rsidRDefault="00403DED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403DED" w:rsidRPr="009A6EB7" w:rsidRDefault="00403DED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403DED" w:rsidRPr="009A6EB7" w:rsidRDefault="00403DED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403DED" w:rsidRPr="009A6EB7" w:rsidRDefault="00403DED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403DED" w:rsidRPr="009A6EB7" w:rsidRDefault="00403DED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</w:tcPr>
          <w:p w:rsidR="00403DED" w:rsidRPr="009A6EB7" w:rsidRDefault="00B47D4E" w:rsidP="008D4C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688" w:type="dxa"/>
          </w:tcPr>
          <w:p w:rsidR="00403DED" w:rsidRPr="009A6EB7" w:rsidRDefault="00B47D4E" w:rsidP="008D4C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619" w:type="dxa"/>
          </w:tcPr>
          <w:p w:rsidR="00403DED" w:rsidRPr="009A6EB7" w:rsidRDefault="00B47D4E" w:rsidP="008D4C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70" w:type="dxa"/>
          </w:tcPr>
          <w:p w:rsidR="00403DED" w:rsidRPr="009A6EB7" w:rsidRDefault="00B47D4E" w:rsidP="008D4C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403DED" w:rsidRPr="009A6EB7" w:rsidRDefault="00B47D4E" w:rsidP="008D4C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8" w:type="dxa"/>
          </w:tcPr>
          <w:p w:rsidR="00403DED" w:rsidRPr="009A6EB7" w:rsidRDefault="00B47D4E" w:rsidP="008D4C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7E4AF7" w:rsidRPr="00194ADD" w:rsidTr="00B47D4E">
        <w:tc>
          <w:tcPr>
            <w:tcW w:w="1993" w:type="dxa"/>
          </w:tcPr>
          <w:p w:rsidR="007E4AF7" w:rsidRPr="00EE7144" w:rsidRDefault="007E4AF7" w:rsidP="00640CAF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47" w:type="dxa"/>
          </w:tcPr>
          <w:p w:rsidR="007E4AF7" w:rsidRPr="00B33007" w:rsidRDefault="007E4AF7" w:rsidP="00640CAF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2552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2866,5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2684</w:t>
            </w:r>
          </w:p>
        </w:tc>
        <w:tc>
          <w:tcPr>
            <w:tcW w:w="678" w:type="dxa"/>
            <w:shd w:val="clear" w:color="auto" w:fill="C6D9F1" w:themeFill="text2" w:themeFillTint="33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2709,5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314,5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-182,5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7E4AF7" w:rsidRPr="007E4AF7" w:rsidRDefault="007E4A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4AF7" w:rsidRPr="007E4AF7" w:rsidRDefault="007E4A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4AF7" w:rsidRPr="007E4AF7" w:rsidRDefault="007E4A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101,0</w:t>
            </w:r>
          </w:p>
        </w:tc>
      </w:tr>
      <w:tr w:rsidR="007E4AF7" w:rsidRPr="00194ADD" w:rsidTr="00B47D4E">
        <w:tc>
          <w:tcPr>
            <w:tcW w:w="1993" w:type="dxa"/>
          </w:tcPr>
          <w:p w:rsidR="007E4AF7" w:rsidRPr="00EE7144" w:rsidRDefault="007E4AF7" w:rsidP="00640CAF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47" w:type="dxa"/>
          </w:tcPr>
          <w:p w:rsidR="007E4AF7" w:rsidRPr="00B33007" w:rsidRDefault="007E4AF7" w:rsidP="00640CAF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120,1</w:t>
            </w:r>
          </w:p>
        </w:tc>
        <w:tc>
          <w:tcPr>
            <w:tcW w:w="678" w:type="dxa"/>
            <w:shd w:val="clear" w:color="auto" w:fill="C6D9F1" w:themeFill="text2" w:themeFillTint="33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124,4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7E4AF7" w:rsidRPr="007E4AF7" w:rsidRDefault="007E4A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4AF7" w:rsidRPr="007E4AF7" w:rsidRDefault="007E4A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4AF7" w:rsidRPr="007E4AF7" w:rsidRDefault="007E4A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103,6</w:t>
            </w:r>
          </w:p>
        </w:tc>
      </w:tr>
      <w:tr w:rsidR="007E4AF7" w:rsidRPr="00194ADD" w:rsidTr="00B47D4E">
        <w:tc>
          <w:tcPr>
            <w:tcW w:w="1993" w:type="dxa"/>
          </w:tcPr>
          <w:p w:rsidR="007E4AF7" w:rsidRPr="00EE7144" w:rsidRDefault="007E4AF7" w:rsidP="00640CAF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47" w:type="dxa"/>
          </w:tcPr>
          <w:p w:rsidR="007E4AF7" w:rsidRPr="00B33007" w:rsidRDefault="007E4AF7" w:rsidP="00640CAF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C6D9F1" w:themeFill="text2" w:themeFillTint="33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-5,0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7E4AF7" w:rsidRPr="007E4AF7" w:rsidRDefault="007E4A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4AF7" w:rsidRPr="007E4AF7" w:rsidRDefault="007E4A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4AF7" w:rsidRPr="007E4AF7" w:rsidRDefault="007E4A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7E4AF7" w:rsidRPr="00194ADD" w:rsidTr="00B47D4E">
        <w:tc>
          <w:tcPr>
            <w:tcW w:w="1993" w:type="dxa"/>
          </w:tcPr>
          <w:p w:rsidR="007E4AF7" w:rsidRPr="00EE7144" w:rsidRDefault="007E4AF7" w:rsidP="00640CAF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47" w:type="dxa"/>
          </w:tcPr>
          <w:p w:rsidR="007E4AF7" w:rsidRPr="00B33007" w:rsidRDefault="007E4AF7" w:rsidP="00640CAF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8" w:type="dxa"/>
            <w:shd w:val="clear" w:color="auto" w:fill="C6D9F1" w:themeFill="text2" w:themeFillTint="33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7E4AF7" w:rsidRPr="007E4AF7" w:rsidRDefault="007E4A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4AF7" w:rsidRPr="007E4AF7" w:rsidRDefault="007E4A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7E4AF7" w:rsidRPr="00194ADD" w:rsidTr="00B47D4E">
        <w:tc>
          <w:tcPr>
            <w:tcW w:w="1993" w:type="dxa"/>
          </w:tcPr>
          <w:p w:rsidR="007E4AF7" w:rsidRPr="00EE7144" w:rsidRDefault="007E4AF7" w:rsidP="00640CAF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47" w:type="dxa"/>
          </w:tcPr>
          <w:p w:rsidR="007E4AF7" w:rsidRPr="00B33007" w:rsidRDefault="007E4AF7" w:rsidP="00640CAF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847,4</w:t>
            </w:r>
          </w:p>
        </w:tc>
        <w:tc>
          <w:tcPr>
            <w:tcW w:w="678" w:type="dxa"/>
            <w:shd w:val="clear" w:color="auto" w:fill="C6D9F1" w:themeFill="text2" w:themeFillTint="33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-403,0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330,4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-243,4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7E4AF7" w:rsidRPr="007E4AF7" w:rsidRDefault="007E4A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4AF7" w:rsidRPr="007E4AF7" w:rsidRDefault="007E4A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163,9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4AF7" w:rsidRPr="007E4AF7" w:rsidRDefault="007E4A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71,3</w:t>
            </w:r>
          </w:p>
        </w:tc>
      </w:tr>
      <w:tr w:rsidR="007E4AF7" w:rsidRPr="00194ADD" w:rsidTr="00B47D4E">
        <w:tc>
          <w:tcPr>
            <w:tcW w:w="1993" w:type="dxa"/>
          </w:tcPr>
          <w:p w:rsidR="007E4AF7" w:rsidRPr="00EE7144" w:rsidRDefault="007E4AF7" w:rsidP="00640CAF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47" w:type="dxa"/>
          </w:tcPr>
          <w:p w:rsidR="007E4AF7" w:rsidRPr="00B33007" w:rsidRDefault="007E4AF7" w:rsidP="00640CAF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C6D9F1" w:themeFill="text2" w:themeFillTint="33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7E4AF7" w:rsidRPr="00194ADD" w:rsidTr="00B47D4E">
        <w:tc>
          <w:tcPr>
            <w:tcW w:w="1993" w:type="dxa"/>
          </w:tcPr>
          <w:p w:rsidR="007E4AF7" w:rsidRPr="00EE7144" w:rsidRDefault="007E4AF7" w:rsidP="00640CAF">
            <w:pPr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447" w:type="dxa"/>
          </w:tcPr>
          <w:p w:rsidR="007E4AF7" w:rsidRPr="00B33007" w:rsidRDefault="007E4AF7" w:rsidP="00640CAF">
            <w:pPr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" w:type="dxa"/>
            <w:shd w:val="clear" w:color="auto" w:fill="C6D9F1" w:themeFill="text2" w:themeFillTint="33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133,3</w:t>
            </w:r>
          </w:p>
        </w:tc>
      </w:tr>
      <w:tr w:rsidR="007E4AF7" w:rsidRPr="00194ADD" w:rsidTr="00B47D4E">
        <w:tc>
          <w:tcPr>
            <w:tcW w:w="1993" w:type="dxa"/>
            <w:shd w:val="clear" w:color="auto" w:fill="C6D9F1" w:themeFill="text2" w:themeFillTint="33"/>
          </w:tcPr>
          <w:p w:rsidR="007E4AF7" w:rsidRPr="00EE7144" w:rsidRDefault="007E4AF7" w:rsidP="00640CAF">
            <w:pPr>
              <w:ind w:right="-7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447" w:type="dxa"/>
            <w:shd w:val="clear" w:color="auto" w:fill="C6D9F1" w:themeFill="text2" w:themeFillTint="33"/>
          </w:tcPr>
          <w:p w:rsidR="007E4AF7" w:rsidRPr="00B33007" w:rsidRDefault="007E4AF7" w:rsidP="00640CAF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3572,6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3513,4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3677,6</w:t>
            </w:r>
          </w:p>
        </w:tc>
        <w:tc>
          <w:tcPr>
            <w:tcW w:w="678" w:type="dxa"/>
            <w:shd w:val="clear" w:color="auto" w:fill="C6D9F1" w:themeFill="text2" w:themeFillTint="33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3473,9</w:t>
            </w:r>
          </w:p>
        </w:tc>
        <w:tc>
          <w:tcPr>
            <w:tcW w:w="678" w:type="dxa"/>
            <w:shd w:val="clear" w:color="auto" w:fill="C6D9F1" w:themeFill="text2" w:themeFillTint="33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-59,2</w:t>
            </w:r>
          </w:p>
        </w:tc>
        <w:tc>
          <w:tcPr>
            <w:tcW w:w="688" w:type="dxa"/>
            <w:shd w:val="clear" w:color="auto" w:fill="C6D9F1" w:themeFill="text2" w:themeFillTint="33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164,2</w:t>
            </w:r>
          </w:p>
        </w:tc>
        <w:tc>
          <w:tcPr>
            <w:tcW w:w="619" w:type="dxa"/>
            <w:shd w:val="clear" w:color="auto" w:fill="C6D9F1" w:themeFill="text2" w:themeFillTint="33"/>
            <w:vAlign w:val="center"/>
          </w:tcPr>
          <w:p w:rsidR="007E4AF7" w:rsidRPr="007E4AF7" w:rsidRDefault="007E4A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-203,7</w:t>
            </w:r>
          </w:p>
        </w:tc>
        <w:tc>
          <w:tcPr>
            <w:tcW w:w="670" w:type="dxa"/>
            <w:shd w:val="clear" w:color="auto" w:fill="C6D9F1" w:themeFill="text2" w:themeFillTint="33"/>
            <w:vAlign w:val="center"/>
          </w:tcPr>
          <w:p w:rsidR="007E4AF7" w:rsidRPr="007E4AF7" w:rsidRDefault="007E4A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E4AF7" w:rsidRPr="007E4AF7" w:rsidRDefault="007E4A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104,7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E4AF7" w:rsidRPr="007E4AF7" w:rsidRDefault="007E4A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4A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94,5</w:t>
            </w:r>
          </w:p>
        </w:tc>
      </w:tr>
    </w:tbl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199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01 «Общегосударственные вопросы»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9226D9" w:rsidRDefault="00B47D4E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6D9"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="00C82A35" w:rsidRPr="009226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9226D9">
        <w:rPr>
          <w:rFonts w:ascii="Times New Roman" w:eastAsia="Calibri" w:hAnsi="Times New Roman" w:cs="Times New Roman"/>
          <w:sz w:val="24"/>
          <w:szCs w:val="24"/>
          <w:lang w:eastAsia="en-US"/>
        </w:rPr>
        <w:t>2866,5</w:t>
      </w:r>
      <w:r w:rsidR="006D2DAF" w:rsidRPr="009226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9226D9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D67F42" w:rsidRPr="009226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9226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9226D9">
        <w:rPr>
          <w:rFonts w:ascii="Times New Roman" w:eastAsia="Calibri" w:hAnsi="Times New Roman" w:cs="Times New Roman"/>
          <w:sz w:val="24"/>
          <w:szCs w:val="24"/>
          <w:lang w:eastAsia="en-US"/>
        </w:rPr>
        <w:t>314,5</w:t>
      </w:r>
      <w:r w:rsidR="00BD15FF" w:rsidRPr="009226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9226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9226D9">
        <w:rPr>
          <w:rFonts w:ascii="Times New Roman" w:eastAsia="Calibri" w:hAnsi="Times New Roman" w:cs="Times New Roman"/>
          <w:sz w:val="24"/>
          <w:szCs w:val="24"/>
          <w:lang w:eastAsia="en-US"/>
        </w:rPr>
        <w:t>12,3</w:t>
      </w:r>
      <w:r w:rsidR="00C82A35" w:rsidRPr="009226D9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9226D9" w:rsidRDefault="00B47D4E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6D9"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 w:rsidR="00C82A35" w:rsidRPr="009226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9226D9">
        <w:rPr>
          <w:rFonts w:ascii="Times New Roman" w:eastAsia="Calibri" w:hAnsi="Times New Roman" w:cs="Times New Roman"/>
          <w:sz w:val="24"/>
          <w:szCs w:val="24"/>
          <w:lang w:eastAsia="en-US"/>
        </w:rPr>
        <w:t>2684,0</w:t>
      </w:r>
      <w:r w:rsidR="00C82A35" w:rsidRPr="009226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D67F42" w:rsidRPr="009226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9226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9226D9">
        <w:rPr>
          <w:rFonts w:ascii="Times New Roman" w:eastAsia="Calibri" w:hAnsi="Times New Roman" w:cs="Times New Roman"/>
          <w:sz w:val="24"/>
          <w:szCs w:val="24"/>
          <w:lang w:eastAsia="en-US"/>
        </w:rPr>
        <w:t>(-182,5)</w:t>
      </w:r>
      <w:r w:rsidR="00C82A35" w:rsidRPr="009226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9226D9">
        <w:rPr>
          <w:rFonts w:ascii="Times New Roman" w:eastAsia="Calibri" w:hAnsi="Times New Roman" w:cs="Times New Roman"/>
          <w:sz w:val="24"/>
          <w:szCs w:val="24"/>
          <w:lang w:eastAsia="en-US"/>
        </w:rPr>
        <w:t>6,4</w:t>
      </w:r>
      <w:r w:rsidR="00C82A35" w:rsidRPr="009226D9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9226D9" w:rsidRDefault="00B47D4E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6D9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C82A35" w:rsidRPr="009226D9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9226D9">
        <w:rPr>
          <w:rFonts w:ascii="Times New Roman" w:eastAsia="Times New Roman" w:hAnsi="Times New Roman" w:cs="Times New Roman"/>
          <w:sz w:val="24"/>
          <w:szCs w:val="24"/>
        </w:rPr>
        <w:t>2709,5</w:t>
      </w:r>
      <w:r w:rsidR="00C82A35" w:rsidRPr="009226D9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C82A35" w:rsidRPr="009226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9226D9">
        <w:rPr>
          <w:rFonts w:ascii="Times New Roman" w:eastAsia="Calibri" w:hAnsi="Times New Roman" w:cs="Times New Roman"/>
          <w:sz w:val="24"/>
          <w:szCs w:val="24"/>
          <w:lang w:eastAsia="en-US"/>
        </w:rPr>
        <w:t>25,5</w:t>
      </w:r>
      <w:r w:rsidR="00393991" w:rsidRPr="009226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9226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9226D9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D15FF" w:rsidRPr="009226D9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="00C82A35" w:rsidRPr="009226D9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9226D9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6D9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данного раздела в общих расходах составит </w:t>
      </w:r>
      <w:r w:rsidR="00F67DD1">
        <w:rPr>
          <w:rFonts w:ascii="Times New Roman" w:eastAsia="Times New Roman" w:hAnsi="Times New Roman" w:cs="Times New Roman"/>
          <w:sz w:val="24"/>
          <w:szCs w:val="24"/>
        </w:rPr>
        <w:t>81,6</w:t>
      </w:r>
      <w:r w:rsidRPr="009226D9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9226D9" w:rsidRDefault="00C82A35" w:rsidP="009226D9">
      <w:pPr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6D9">
        <w:rPr>
          <w:rFonts w:ascii="Times New Roman" w:eastAsia="Times New Roman" w:hAnsi="Times New Roman" w:cs="Times New Roman"/>
          <w:sz w:val="24"/>
          <w:szCs w:val="24"/>
        </w:rPr>
        <w:t xml:space="preserve">Расходы данного раздела в </w:t>
      </w:r>
      <w:r w:rsidR="00B47D4E" w:rsidRPr="009226D9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9226D9">
        <w:rPr>
          <w:rFonts w:ascii="Times New Roman" w:eastAsia="Times New Roman" w:hAnsi="Times New Roman" w:cs="Times New Roman"/>
          <w:sz w:val="24"/>
          <w:szCs w:val="24"/>
        </w:rPr>
        <w:t xml:space="preserve"> году предусмотрены </w:t>
      </w:r>
      <w:proofErr w:type="gramStart"/>
      <w:r w:rsidRPr="009226D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226D9">
        <w:rPr>
          <w:rFonts w:ascii="Times New Roman" w:eastAsia="Times New Roman" w:hAnsi="Times New Roman" w:cs="Times New Roman"/>
          <w:sz w:val="24"/>
          <w:szCs w:val="24"/>
        </w:rPr>
        <w:t>:</w:t>
      </w:r>
      <w:r w:rsidR="009226D9" w:rsidRPr="009226D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2A35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6D9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9226D9">
        <w:rPr>
          <w:rFonts w:ascii="Times New Roman" w:eastAsia="Times New Roman" w:hAnsi="Times New Roman" w:cs="Times New Roman"/>
          <w:b/>
          <w:sz w:val="24"/>
          <w:szCs w:val="24"/>
        </w:rPr>
        <w:t>подраздел 0104</w:t>
      </w:r>
      <w:r w:rsidRPr="009226D9">
        <w:rPr>
          <w:rFonts w:ascii="Times New Roman" w:eastAsia="Times New Roman" w:hAnsi="Times New Roman" w:cs="Times New Roman"/>
          <w:sz w:val="24"/>
          <w:szCs w:val="24"/>
        </w:rPr>
        <w:t xml:space="preserve"> «Функционирование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администраций» - обеспечение деятельности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в сумме </w:t>
      </w:r>
      <w:r w:rsidR="00F67DD1">
        <w:rPr>
          <w:rFonts w:ascii="Times New Roman" w:eastAsia="Times New Roman" w:hAnsi="Times New Roman" w:cs="Times New Roman"/>
          <w:sz w:val="24"/>
          <w:szCs w:val="24"/>
        </w:rPr>
        <w:t>1299,0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5D63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6393" w:rsidRDefault="005D6393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функционирование главы администрации </w:t>
      </w:r>
      <w:r w:rsidR="00F67DD1">
        <w:rPr>
          <w:rFonts w:ascii="Times New Roman" w:eastAsia="Times New Roman" w:hAnsi="Times New Roman" w:cs="Times New Roman"/>
          <w:sz w:val="24"/>
          <w:szCs w:val="24"/>
        </w:rPr>
        <w:t>556,0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Pr="000B1907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85601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финансовых, налоговых и таможенных  органов и органов финансового (финансово-бюджетного) надзора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 в сумме 0,5 тыс. рублей;</w:t>
      </w:r>
    </w:p>
    <w:p w:rsidR="00C82A35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«Проведение обеспечения выборов и референдумов»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проведения выборов, референдумов в сумме </w:t>
      </w:r>
      <w:r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Pr="000B1907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0111 «Резервные фонды»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резервный фонд местной администрации в сумме </w:t>
      </w:r>
      <w:r w:rsidR="00BD2AE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C82A35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85601">
        <w:rPr>
          <w:rFonts w:ascii="Times New Roman" w:eastAsia="Times New Roman" w:hAnsi="Times New Roman" w:cs="Times New Roman"/>
          <w:sz w:val="24"/>
          <w:szCs w:val="24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другие общегосударственные вопросы в сумме </w:t>
      </w:r>
      <w:r w:rsidR="00F67DD1">
        <w:rPr>
          <w:rFonts w:ascii="Times New Roman" w:eastAsia="Times New Roman" w:hAnsi="Times New Roman" w:cs="Times New Roman"/>
          <w:sz w:val="24"/>
          <w:szCs w:val="24"/>
        </w:rPr>
        <w:t>1006,0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02 «Национальная оборона»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B47D4E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F67D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115,0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D67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F67DD1">
        <w:rPr>
          <w:rFonts w:ascii="Times New Roman" w:eastAsia="Calibri" w:hAnsi="Times New Roman" w:cs="Times New Roman"/>
          <w:sz w:val="24"/>
          <w:szCs w:val="24"/>
          <w:lang w:eastAsia="en-US"/>
        </w:rPr>
        <w:t>14,4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F67DD1">
        <w:rPr>
          <w:rFonts w:ascii="Times New Roman" w:eastAsia="Calibri" w:hAnsi="Times New Roman" w:cs="Times New Roman"/>
          <w:sz w:val="24"/>
          <w:szCs w:val="24"/>
          <w:lang w:eastAsia="en-US"/>
        </w:rPr>
        <w:t>14,3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B47D4E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F67DD1">
        <w:rPr>
          <w:rFonts w:ascii="Times New Roman" w:eastAsia="Calibri" w:hAnsi="Times New Roman" w:cs="Times New Roman"/>
          <w:sz w:val="24"/>
          <w:szCs w:val="24"/>
          <w:lang w:eastAsia="en-US"/>
        </w:rPr>
        <w:t>120,1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D67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F67DD1">
        <w:rPr>
          <w:rFonts w:ascii="Times New Roman" w:eastAsia="Calibri" w:hAnsi="Times New Roman" w:cs="Times New Roman"/>
          <w:sz w:val="24"/>
          <w:szCs w:val="24"/>
          <w:lang w:eastAsia="en-US"/>
        </w:rPr>
        <w:t>5,1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C712F1">
        <w:rPr>
          <w:rFonts w:ascii="Times New Roman" w:eastAsia="Calibri" w:hAnsi="Times New Roman" w:cs="Times New Roman"/>
          <w:sz w:val="24"/>
          <w:szCs w:val="24"/>
          <w:lang w:eastAsia="en-US"/>
        </w:rPr>
        <w:t>4,4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B47D4E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C82A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90D5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67DD1">
        <w:rPr>
          <w:rFonts w:ascii="Times New Roman" w:eastAsia="Times New Roman" w:hAnsi="Times New Roman" w:cs="Times New Roman"/>
          <w:sz w:val="24"/>
          <w:szCs w:val="24"/>
        </w:rPr>
        <w:t>24,4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F67DD1">
        <w:rPr>
          <w:rFonts w:ascii="Times New Roman" w:eastAsia="Calibri" w:hAnsi="Times New Roman" w:cs="Times New Roman"/>
          <w:sz w:val="24"/>
          <w:szCs w:val="24"/>
          <w:lang w:eastAsia="en-US"/>
        </w:rPr>
        <w:t>4,3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C712F1">
        <w:rPr>
          <w:rFonts w:ascii="Times New Roman" w:eastAsia="Calibri" w:hAnsi="Times New Roman" w:cs="Times New Roman"/>
          <w:sz w:val="24"/>
          <w:szCs w:val="24"/>
          <w:lang w:eastAsia="en-US"/>
        </w:rPr>
        <w:t>3,6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F67DD1">
        <w:rPr>
          <w:rFonts w:ascii="Times New Roman" w:eastAsia="Times New Roman" w:hAnsi="Times New Roman" w:cs="Times New Roman"/>
          <w:sz w:val="24"/>
          <w:szCs w:val="24"/>
        </w:rPr>
        <w:t>3,3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FD6543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Расходы данного раздела в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у предусмотрены на осуществление первичного воинского учета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543">
        <w:rPr>
          <w:rFonts w:ascii="Times New Roman" w:eastAsia="Times New Roman" w:hAnsi="Times New Roman" w:cs="Times New Roman"/>
          <w:sz w:val="24"/>
          <w:szCs w:val="24"/>
        </w:rPr>
        <w:t>по подразделу 0203 «Мобилизационная и вневойсковая подготовка».</w:t>
      </w:r>
    </w:p>
    <w:p w:rsidR="007A2B48" w:rsidRPr="00281997" w:rsidRDefault="00C82A35" w:rsidP="007A2B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Расходы по разделу 03 «Национальная безопасность и правоохранительная деятельность»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B48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Расходы по  данному разделу в проекте бюджета сельского поселения </w:t>
      </w:r>
      <w:r w:rsidR="00C71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A2B48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определены</w:t>
      </w:r>
      <w:r w:rsidR="00C71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A2B48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следующих объемах:</w:t>
      </w:r>
    </w:p>
    <w:p w:rsidR="007A2B48" w:rsidRPr="003525FD" w:rsidRDefault="00B47D4E" w:rsidP="007A2B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="007A2B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7A2B4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7A2B48">
        <w:rPr>
          <w:rFonts w:ascii="Times New Roman" w:eastAsia="Calibri" w:hAnsi="Times New Roman" w:cs="Times New Roman"/>
          <w:sz w:val="24"/>
          <w:szCs w:val="24"/>
          <w:lang w:eastAsia="en-US"/>
        </w:rPr>
        <w:t>10,0</w:t>
      </w:r>
      <w:r w:rsidR="007A2B4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7A2B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A2B4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руб. (к предыдущему году</w:t>
      </w:r>
      <w:r w:rsidR="007A2B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10,0</w:t>
      </w:r>
      <w:r w:rsidR="007A2B48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7A2B48">
        <w:rPr>
          <w:rFonts w:ascii="Times New Roman" w:eastAsia="Calibri" w:hAnsi="Times New Roman" w:cs="Times New Roman"/>
          <w:sz w:val="24"/>
          <w:szCs w:val="24"/>
          <w:lang w:eastAsia="en-US"/>
        </w:rPr>
        <w:t>100,0</w:t>
      </w:r>
      <w:r w:rsidR="007A2B4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7A2B48" w:rsidRPr="003525FD" w:rsidRDefault="00B47D4E" w:rsidP="007A2B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 w:rsidR="007A2B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7A2B4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7A2B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5,0 </w:t>
      </w:r>
      <w:r w:rsidR="007A2B4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7A2B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A2B4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7A2B48">
        <w:rPr>
          <w:rFonts w:ascii="Times New Roman" w:eastAsia="Calibri" w:hAnsi="Times New Roman" w:cs="Times New Roman"/>
          <w:sz w:val="24"/>
          <w:szCs w:val="24"/>
          <w:lang w:eastAsia="en-US"/>
        </w:rPr>
        <w:t>-5,0</w:t>
      </w:r>
      <w:r w:rsidR="007A2B48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7A2B48">
        <w:rPr>
          <w:rFonts w:ascii="Times New Roman" w:eastAsia="Calibri" w:hAnsi="Times New Roman" w:cs="Times New Roman"/>
          <w:sz w:val="24"/>
          <w:szCs w:val="24"/>
          <w:lang w:eastAsia="en-US"/>
        </w:rPr>
        <w:t>50,0</w:t>
      </w:r>
      <w:r w:rsidR="007A2B4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7A2B48" w:rsidRPr="003525FD" w:rsidRDefault="00B47D4E" w:rsidP="007A2B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7A2B4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A2B48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A2B48">
        <w:rPr>
          <w:rFonts w:ascii="Times New Roman" w:eastAsia="Times New Roman" w:hAnsi="Times New Roman" w:cs="Times New Roman"/>
          <w:sz w:val="24"/>
          <w:szCs w:val="24"/>
        </w:rPr>
        <w:t>5,0</w:t>
      </w:r>
      <w:r w:rsidR="007A2B48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7A2B4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C712F1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7A2B48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7A2B48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7A2B4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7A2B48" w:rsidRDefault="007A2B48" w:rsidP="007A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>
        <w:rPr>
          <w:rFonts w:ascii="Times New Roman" w:eastAsia="Times New Roman" w:hAnsi="Times New Roman" w:cs="Times New Roman"/>
          <w:sz w:val="24"/>
          <w:szCs w:val="24"/>
        </w:rPr>
        <w:t>0,3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8D2B62" w:rsidRDefault="008D2B62" w:rsidP="003C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Расходы данного раздела предусмотрены на </w:t>
      </w:r>
      <w:r>
        <w:rPr>
          <w:rFonts w:ascii="Times New Roman" w:eastAsia="Times New Roman" w:hAnsi="Times New Roman" w:cs="Times New Roman"/>
          <w:sz w:val="24"/>
          <w:szCs w:val="24"/>
        </w:rPr>
        <w:t>мероприятия по п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ротивопожарной безопасности.</w:t>
      </w:r>
    </w:p>
    <w:p w:rsidR="003C374F" w:rsidRDefault="00C82A35" w:rsidP="003C3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04 «Национальная экономика»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74F" w:rsidRPr="003C374F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не запланированы.</w:t>
      </w:r>
    </w:p>
    <w:p w:rsidR="00C82A35" w:rsidRPr="00831B43" w:rsidRDefault="00C82A35" w:rsidP="003C3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2812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05 «Жилищно-коммунальное хозяйство»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Расходы по  данному </w:t>
      </w:r>
      <w:r w:rsidRPr="00831B43">
        <w:rPr>
          <w:rFonts w:ascii="Times New Roman" w:eastAsia="Calibri" w:hAnsi="Times New Roman" w:cs="Times New Roman"/>
          <w:sz w:val="24"/>
          <w:szCs w:val="24"/>
          <w:lang w:eastAsia="en-US"/>
        </w:rPr>
        <w:t>разделу в проекте бюджета сельского поселения определены в следующих объемах:</w:t>
      </w:r>
    </w:p>
    <w:p w:rsidR="00C82A35" w:rsidRPr="003525FD" w:rsidRDefault="00B47D4E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="00C82A35" w:rsidRPr="00831B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C712F1">
        <w:rPr>
          <w:rFonts w:ascii="Times New Roman" w:eastAsia="Calibri" w:hAnsi="Times New Roman" w:cs="Times New Roman"/>
          <w:sz w:val="24"/>
          <w:szCs w:val="24"/>
          <w:lang w:eastAsia="en-US"/>
        </w:rPr>
        <w:t>517,0</w:t>
      </w:r>
      <w:r w:rsidR="00C82A35" w:rsidRPr="00831B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D67F42" w:rsidRPr="00831B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831B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</w:t>
      </w:r>
      <w:r w:rsidR="00DF2BE0" w:rsidRPr="00831B43">
        <w:rPr>
          <w:rFonts w:ascii="Times New Roman" w:eastAsia="Calibri" w:hAnsi="Times New Roman" w:cs="Times New Roman"/>
          <w:sz w:val="24"/>
          <w:szCs w:val="24"/>
          <w:lang w:eastAsia="en-US"/>
        </w:rPr>
        <w:t>(к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предыдущему году</w:t>
      </w:r>
      <w:r w:rsidR="007A2B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712F1">
        <w:rPr>
          <w:rFonts w:ascii="Times New Roman" w:eastAsia="Calibri" w:hAnsi="Times New Roman" w:cs="Times New Roman"/>
          <w:sz w:val="24"/>
          <w:szCs w:val="24"/>
          <w:lang w:eastAsia="en-US"/>
        </w:rPr>
        <w:t>(-403,0)</w:t>
      </w:r>
      <w:r w:rsidR="00DF2BE0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C712F1">
        <w:rPr>
          <w:rFonts w:ascii="Times New Roman" w:eastAsia="Calibri" w:hAnsi="Times New Roman" w:cs="Times New Roman"/>
          <w:sz w:val="24"/>
          <w:szCs w:val="24"/>
          <w:lang w:eastAsia="en-US"/>
        </w:rPr>
        <w:t>43,8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DF2BE0" w:rsidRPr="003525FD" w:rsidRDefault="00B47D4E" w:rsidP="00DF2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C712F1">
        <w:rPr>
          <w:rFonts w:ascii="Times New Roman" w:eastAsia="Calibri" w:hAnsi="Times New Roman" w:cs="Times New Roman"/>
          <w:sz w:val="24"/>
          <w:szCs w:val="24"/>
          <w:lang w:eastAsia="en-US"/>
        </w:rPr>
        <w:t>847,4</w:t>
      </w:r>
      <w:r w:rsidR="00831B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D67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(к предыдущему году</w:t>
      </w:r>
      <w:r w:rsidR="00C71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330,4</w:t>
      </w:r>
      <w:r w:rsidR="00DF2BE0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C712F1">
        <w:rPr>
          <w:rFonts w:ascii="Times New Roman" w:eastAsia="Calibri" w:hAnsi="Times New Roman" w:cs="Times New Roman"/>
          <w:sz w:val="24"/>
          <w:szCs w:val="24"/>
          <w:lang w:eastAsia="en-US"/>
        </w:rPr>
        <w:t>в 1,6 раза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F2BE0" w:rsidRPr="003525FD" w:rsidRDefault="00B47D4E" w:rsidP="00DF2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C82A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712F1">
        <w:rPr>
          <w:rFonts w:ascii="Times New Roman" w:eastAsia="Times New Roman" w:hAnsi="Times New Roman" w:cs="Times New Roman"/>
          <w:sz w:val="24"/>
          <w:szCs w:val="24"/>
        </w:rPr>
        <w:t>604,0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C712F1">
        <w:rPr>
          <w:rFonts w:ascii="Times New Roman" w:eastAsia="Calibri" w:hAnsi="Times New Roman" w:cs="Times New Roman"/>
          <w:sz w:val="24"/>
          <w:szCs w:val="24"/>
          <w:lang w:eastAsia="en-US"/>
        </w:rPr>
        <w:t>(-243,4)</w:t>
      </w:r>
      <w:r w:rsidR="00DF2BE0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C712F1">
        <w:rPr>
          <w:rFonts w:ascii="Times New Roman" w:eastAsia="Calibri" w:hAnsi="Times New Roman" w:cs="Times New Roman"/>
          <w:sz w:val="24"/>
          <w:szCs w:val="24"/>
          <w:lang w:eastAsia="en-US"/>
        </w:rPr>
        <w:t>28,7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C712F1">
        <w:rPr>
          <w:rFonts w:ascii="Times New Roman" w:eastAsia="Times New Roman" w:hAnsi="Times New Roman" w:cs="Times New Roman"/>
          <w:sz w:val="24"/>
          <w:szCs w:val="24"/>
        </w:rPr>
        <w:t>14,7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3F2812" w:rsidRDefault="00C712F1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4927B8" w:rsidRPr="003F2812">
        <w:rPr>
          <w:rFonts w:ascii="Times New Roman" w:eastAsia="Times New Roman" w:hAnsi="Times New Roman" w:cs="Times New Roman"/>
          <w:sz w:val="24"/>
          <w:szCs w:val="24"/>
        </w:rPr>
        <w:t>асходы запланированы по подразделу 05 0</w:t>
      </w:r>
      <w:r w:rsidR="004927B8">
        <w:rPr>
          <w:rFonts w:ascii="Times New Roman" w:eastAsia="Times New Roman" w:hAnsi="Times New Roman" w:cs="Times New Roman"/>
          <w:sz w:val="24"/>
          <w:szCs w:val="24"/>
        </w:rPr>
        <w:t xml:space="preserve">1 «Жилищное хозяйство» - </w:t>
      </w:r>
      <w:r>
        <w:rPr>
          <w:rFonts w:ascii="Times New Roman" w:eastAsia="Times New Roman" w:hAnsi="Times New Roman" w:cs="Times New Roman"/>
          <w:sz w:val="24"/>
          <w:szCs w:val="24"/>
        </w:rPr>
        <w:t>18,0</w:t>
      </w:r>
      <w:r w:rsidR="004927B8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 w:rsidR="00C82A35" w:rsidRPr="003F2812">
        <w:rPr>
          <w:rFonts w:ascii="Times New Roman" w:eastAsia="Times New Roman" w:hAnsi="Times New Roman" w:cs="Times New Roman"/>
          <w:sz w:val="24"/>
          <w:szCs w:val="24"/>
        </w:rPr>
        <w:t xml:space="preserve"> подразделу 05 03 «Благоустройство»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сумме 499,0 тыс. рублей </w:t>
      </w:r>
      <w:r w:rsidR="00C82A35" w:rsidRPr="003F2812">
        <w:rPr>
          <w:rFonts w:ascii="Times New Roman" w:eastAsia="Times New Roman" w:hAnsi="Times New Roman" w:cs="Times New Roman"/>
          <w:sz w:val="24"/>
          <w:szCs w:val="24"/>
        </w:rPr>
        <w:t xml:space="preserve">и предусмотрены </w:t>
      </w:r>
      <w:proofErr w:type="gramStart"/>
      <w:r w:rsidR="00C82A35" w:rsidRPr="003F28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C82A35" w:rsidRPr="003F28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2A35" w:rsidRPr="003F2812" w:rsidRDefault="00C82A35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- организацию и обеспечение освещения улиц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2F1">
        <w:rPr>
          <w:rFonts w:ascii="Times New Roman" w:eastAsia="Times New Roman" w:hAnsi="Times New Roman" w:cs="Times New Roman"/>
          <w:sz w:val="24"/>
          <w:szCs w:val="24"/>
        </w:rPr>
        <w:t>240,0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Pr="003F2812" w:rsidRDefault="00C82A35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и содержание мест захоронения – </w:t>
      </w:r>
      <w:r w:rsidR="00C712F1">
        <w:rPr>
          <w:rFonts w:ascii="Times New Roman" w:eastAsia="Times New Roman" w:hAnsi="Times New Roman" w:cs="Times New Roman"/>
          <w:sz w:val="24"/>
          <w:szCs w:val="24"/>
        </w:rPr>
        <w:t>109,0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743D6C" w:rsidRDefault="00C82A35" w:rsidP="00743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- прочие мероприятия по благоустройству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2F1">
        <w:rPr>
          <w:rFonts w:ascii="Times New Roman" w:eastAsia="Times New Roman" w:hAnsi="Times New Roman" w:cs="Times New Roman"/>
          <w:sz w:val="24"/>
          <w:szCs w:val="24"/>
        </w:rPr>
        <w:t>150,0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900900" w:rsidRPr="00281997" w:rsidRDefault="00C82A35" w:rsidP="00E602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28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Расходы по разделу </w:t>
      </w:r>
      <w:r w:rsidRPr="00280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 «Социальная политика» </w:t>
      </w:r>
      <w:r w:rsidR="00900900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900900" w:rsidRPr="003525FD" w:rsidRDefault="00900900" w:rsidP="009009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2023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E6023B">
        <w:rPr>
          <w:rFonts w:ascii="Times New Roman" w:eastAsia="Calibri" w:hAnsi="Times New Roman" w:cs="Times New Roman"/>
          <w:sz w:val="24"/>
          <w:szCs w:val="24"/>
          <w:lang w:eastAsia="en-US"/>
        </w:rPr>
        <w:t>5,0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E6023B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E6023B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900900" w:rsidRDefault="00900900" w:rsidP="00900900">
      <w:pPr>
        <w:tabs>
          <w:tab w:val="left" w:pos="53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2024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E6023B">
        <w:rPr>
          <w:rFonts w:ascii="Times New Roman" w:eastAsia="Calibri" w:hAnsi="Times New Roman" w:cs="Times New Roman"/>
          <w:sz w:val="24"/>
          <w:szCs w:val="24"/>
          <w:lang w:eastAsia="en-US"/>
        </w:rPr>
        <w:t>5,0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00900" w:rsidRPr="003525FD" w:rsidRDefault="00900900" w:rsidP="009009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2025 год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6023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900900" w:rsidRDefault="00900900" w:rsidP="0090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</w:t>
      </w:r>
      <w:r w:rsidR="00E6023B">
        <w:rPr>
          <w:rFonts w:ascii="Times New Roman" w:eastAsia="Times New Roman" w:hAnsi="Times New Roman" w:cs="Times New Roman"/>
          <w:sz w:val="24"/>
          <w:szCs w:val="24"/>
        </w:rPr>
        <w:t>0,1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900900" w:rsidRDefault="00900900" w:rsidP="0090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Данные расходы запланированы по подразделу </w:t>
      </w:r>
      <w:r>
        <w:rPr>
          <w:rFonts w:ascii="Times New Roman" w:eastAsia="Times New Roman" w:hAnsi="Times New Roman" w:cs="Times New Roman"/>
          <w:sz w:val="24"/>
          <w:szCs w:val="24"/>
        </w:rPr>
        <w:t>10 01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7E49">
        <w:rPr>
          <w:rFonts w:ascii="Times New Roman" w:eastAsia="Times New Roman" w:hAnsi="Times New Roman" w:cs="Times New Roman"/>
          <w:bCs/>
          <w:sz w:val="24"/>
          <w:szCs w:val="24"/>
        </w:rPr>
        <w:t>«Социальное обеспечение населения»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и предусмотрены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выплату муниципальных пенсий.</w:t>
      </w:r>
    </w:p>
    <w:p w:rsidR="00900900" w:rsidRPr="001245B5" w:rsidRDefault="00900900" w:rsidP="0090090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Приказа Министерства финансов от  24.05.2022 г.  № 82-н расходы на выплату пенсии за выслугу лет муниципальной службы (доплата к пенсии) запланированы по виду расхода 321, тогда как необходимо по виду расходов 312 «Иные пенсии, социальные доплаты к пенсиям» (</w:t>
      </w:r>
      <w:r w:rsidR="00295059">
        <w:rPr>
          <w:rFonts w:ascii="Times New Roman" w:eastAsia="Times New Roman" w:hAnsi="Times New Roman" w:cs="Times New Roman"/>
          <w:b/>
          <w:i/>
          <w:sz w:val="24"/>
          <w:szCs w:val="24"/>
        </w:rPr>
        <w:t>5,0; 5,0 и 10,0</w:t>
      </w: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тыс. рублей </w:t>
      </w:r>
      <w:r w:rsidR="00295059">
        <w:rPr>
          <w:rFonts w:ascii="Times New Roman" w:eastAsia="Times New Roman" w:hAnsi="Times New Roman" w:cs="Times New Roman"/>
          <w:b/>
          <w:i/>
          <w:sz w:val="24"/>
          <w:szCs w:val="24"/>
        </w:rPr>
        <w:t>соответственно</w:t>
      </w: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>).</w:t>
      </w:r>
    </w:p>
    <w:p w:rsidR="00900900" w:rsidRPr="001245B5" w:rsidRDefault="00900900" w:rsidP="0090090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Контрольно-счетная палата обращает внимание, что данные выплаты относятся к публичным нормативным обязательствам.</w:t>
      </w:r>
    </w:p>
    <w:p w:rsidR="00AB1365" w:rsidRPr="003F2812" w:rsidRDefault="009E3364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Главны</w:t>
      </w:r>
      <w:r w:rsidR="002F627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распорядител</w:t>
      </w:r>
      <w:r w:rsidR="002F6270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средств бюджета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2F6270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AB1365"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Кулажская</w:t>
      </w:r>
      <w:proofErr w:type="spellEnd"/>
      <w:r w:rsidR="00AB1365" w:rsidRPr="003F2812">
        <w:rPr>
          <w:rFonts w:ascii="Times New Roman" w:eastAsia="Times New Roman" w:hAnsi="Times New Roman" w:cs="Times New Roman"/>
          <w:sz w:val="24"/>
          <w:szCs w:val="24"/>
        </w:rPr>
        <w:t xml:space="preserve"> сельская администрация Суражского района.</w:t>
      </w:r>
    </w:p>
    <w:p w:rsidR="00AB1365" w:rsidRPr="00D52CA1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2C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9D470C" w:rsidRPr="00681650" w:rsidRDefault="00AB1365" w:rsidP="009D4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Проектом бюджета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r w:rsidR="00FC05E2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FC05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C05E2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650" w:rsidRPr="00D52CA1">
        <w:rPr>
          <w:rFonts w:ascii="Times New Roman" w:eastAsia="Times New Roman" w:hAnsi="Times New Roman" w:cs="Times New Roman"/>
          <w:sz w:val="24"/>
          <w:szCs w:val="24"/>
        </w:rPr>
        <w:t xml:space="preserve">дефицит бюджета </w:t>
      </w:r>
      <w:r w:rsidR="0068165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 w:rsidR="006816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Проектом решения </w:t>
      </w:r>
      <w:r w:rsidR="00681650"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 </w:t>
      </w:r>
      <w:r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утверждены источники внутреннего финансирования дефицита бюджета на </w:t>
      </w:r>
      <w:r w:rsidR="00B47D4E">
        <w:rPr>
          <w:rFonts w:ascii="Times New Roman" w:eastAsia="Times New Roman" w:hAnsi="Times New Roman" w:cs="Times New Roman"/>
          <w:b/>
          <w:i/>
          <w:sz w:val="24"/>
          <w:szCs w:val="24"/>
        </w:rPr>
        <w:t>2022</w:t>
      </w:r>
      <w:r w:rsidR="002C70B5"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</w:t>
      </w:r>
      <w:r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на </w:t>
      </w:r>
      <w:r w:rsidR="00FC05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плановый период </w:t>
      </w:r>
      <w:r w:rsidR="00B47D4E">
        <w:rPr>
          <w:rFonts w:ascii="Times New Roman" w:eastAsia="Times New Roman" w:hAnsi="Times New Roman" w:cs="Times New Roman"/>
          <w:b/>
          <w:i/>
          <w:sz w:val="24"/>
          <w:szCs w:val="24"/>
        </w:rPr>
        <w:t>2024</w:t>
      </w:r>
      <w:r w:rsidR="00FC05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</w:t>
      </w:r>
      <w:r w:rsidR="00B47D4E">
        <w:rPr>
          <w:rFonts w:ascii="Times New Roman" w:eastAsia="Times New Roman" w:hAnsi="Times New Roman" w:cs="Times New Roman"/>
          <w:b/>
          <w:i/>
          <w:sz w:val="24"/>
          <w:szCs w:val="24"/>
        </w:rPr>
        <w:t>2025</w:t>
      </w:r>
      <w:r w:rsidR="00FC05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годо</w:t>
      </w:r>
      <w:r w:rsidR="007D63B4">
        <w:rPr>
          <w:rFonts w:ascii="Times New Roman" w:eastAsia="Times New Roman" w:hAnsi="Times New Roman" w:cs="Times New Roman"/>
          <w:b/>
          <w:i/>
          <w:sz w:val="24"/>
          <w:szCs w:val="24"/>
        </w:rPr>
        <w:t>в.</w:t>
      </w:r>
    </w:p>
    <w:p w:rsidR="00AB1365" w:rsidRPr="003A6DD1" w:rsidRDefault="00AB1365" w:rsidP="007C7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C71E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3A6D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Программная часть бюджета </w:t>
      </w:r>
      <w:proofErr w:type="spellStart"/>
      <w:r w:rsidR="002C0679">
        <w:rPr>
          <w:rFonts w:ascii="Times New Roman" w:eastAsia="Times New Roman" w:hAnsi="Times New Roman" w:cs="Times New Roman"/>
          <w:b/>
          <w:bCs/>
          <w:sz w:val="24"/>
          <w:szCs w:val="24"/>
        </w:rPr>
        <w:t>Кулажского</w:t>
      </w:r>
      <w:proofErr w:type="spellEnd"/>
      <w:r w:rsidRPr="003A6D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AB1365" w:rsidRPr="0031521B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>-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гг. сформирован по программно-целевому принципу, предусматривающему формирование расходов исходя из целей, установленных </w:t>
      </w:r>
      <w:r w:rsidR="00981B8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программами. </w:t>
      </w:r>
    </w:p>
    <w:p w:rsidR="00AB1365" w:rsidRPr="0031521B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F7686C">
        <w:rPr>
          <w:rFonts w:ascii="Times New Roman" w:eastAsia="Times New Roman" w:hAnsi="Times New Roman" w:cs="Times New Roman"/>
          <w:sz w:val="24"/>
          <w:szCs w:val="24"/>
        </w:rPr>
        <w:t>Кулажском</w:t>
      </w:r>
      <w:proofErr w:type="spellEnd"/>
      <w:r w:rsidR="00F7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сельском поселении программы разрабатываются в соответствии с Порядком, утвержденным  Постановлением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Кулажской</w:t>
      </w:r>
      <w:proofErr w:type="spellEnd"/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 от 12.11.2014 года №149 «Об утверждении порядка разработки, реализации и оценки 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эффективности муниципальных программ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(далее-Порядок).</w:t>
      </w:r>
    </w:p>
    <w:p w:rsidR="0031521B" w:rsidRPr="007F6806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806">
        <w:rPr>
          <w:rFonts w:ascii="Times New Roman" w:eastAsia="Times New Roman" w:hAnsi="Times New Roman" w:cs="Times New Roman"/>
          <w:sz w:val="24"/>
          <w:szCs w:val="24"/>
        </w:rPr>
        <w:t xml:space="preserve">В проект решения внесены </w:t>
      </w:r>
      <w:r w:rsidR="0031521B" w:rsidRPr="007F6806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Pr="007F6806">
        <w:rPr>
          <w:rFonts w:ascii="Times New Roman" w:eastAsia="Times New Roman" w:hAnsi="Times New Roman" w:cs="Times New Roman"/>
          <w:sz w:val="24"/>
          <w:szCs w:val="24"/>
        </w:rPr>
        <w:t>целевые программы</w:t>
      </w:r>
      <w:r w:rsidR="0031521B" w:rsidRPr="007F68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521B" w:rsidRPr="007F6806" w:rsidRDefault="00AB1365" w:rsidP="00F7686C">
      <w:pPr>
        <w:pStyle w:val="af3"/>
        <w:numPr>
          <w:ilvl w:val="0"/>
          <w:numId w:val="2"/>
        </w:numPr>
        <w:ind w:hanging="1587"/>
        <w:rPr>
          <w:sz w:val="24"/>
          <w:szCs w:val="24"/>
        </w:rPr>
      </w:pPr>
      <w:r w:rsidRPr="007F6806">
        <w:rPr>
          <w:sz w:val="24"/>
          <w:szCs w:val="24"/>
        </w:rPr>
        <w:t xml:space="preserve">«Реализация полномочий </w:t>
      </w:r>
      <w:proofErr w:type="spellStart"/>
      <w:r w:rsidR="002C0679">
        <w:rPr>
          <w:sz w:val="24"/>
          <w:szCs w:val="24"/>
        </w:rPr>
        <w:t>Кулажского</w:t>
      </w:r>
      <w:proofErr w:type="spellEnd"/>
      <w:r w:rsidRPr="007F6806">
        <w:rPr>
          <w:sz w:val="24"/>
          <w:szCs w:val="24"/>
        </w:rPr>
        <w:t xml:space="preserve"> сельского поселения (</w:t>
      </w:r>
      <w:r w:rsidR="00B47D4E">
        <w:rPr>
          <w:sz w:val="24"/>
          <w:szCs w:val="24"/>
        </w:rPr>
        <w:t>2023</w:t>
      </w:r>
      <w:r w:rsidRPr="007F6806">
        <w:rPr>
          <w:sz w:val="24"/>
          <w:szCs w:val="24"/>
        </w:rPr>
        <w:t xml:space="preserve"> - </w:t>
      </w:r>
      <w:r w:rsidR="00B47D4E">
        <w:rPr>
          <w:sz w:val="24"/>
          <w:szCs w:val="24"/>
        </w:rPr>
        <w:t>2025</w:t>
      </w:r>
      <w:r w:rsidR="002C70B5">
        <w:rPr>
          <w:sz w:val="24"/>
          <w:szCs w:val="24"/>
        </w:rPr>
        <w:t xml:space="preserve"> год</w:t>
      </w:r>
      <w:r w:rsidRPr="007F6806">
        <w:rPr>
          <w:sz w:val="24"/>
          <w:szCs w:val="24"/>
        </w:rPr>
        <w:t>ы)»,</w:t>
      </w:r>
    </w:p>
    <w:p w:rsidR="0031521B" w:rsidRPr="007F6806" w:rsidRDefault="00AB1365" w:rsidP="00F7686C">
      <w:pPr>
        <w:pStyle w:val="af3"/>
        <w:numPr>
          <w:ilvl w:val="0"/>
          <w:numId w:val="2"/>
        </w:numPr>
        <w:ind w:hanging="1587"/>
        <w:rPr>
          <w:sz w:val="24"/>
          <w:szCs w:val="24"/>
        </w:rPr>
      </w:pPr>
      <w:r w:rsidRPr="007F6806">
        <w:rPr>
          <w:sz w:val="24"/>
          <w:szCs w:val="24"/>
        </w:rPr>
        <w:t xml:space="preserve">«Управление муниципальными финансами </w:t>
      </w:r>
      <w:proofErr w:type="spellStart"/>
      <w:r w:rsidR="002C0679">
        <w:rPr>
          <w:sz w:val="24"/>
          <w:szCs w:val="24"/>
        </w:rPr>
        <w:t>Кулажского</w:t>
      </w:r>
      <w:proofErr w:type="spellEnd"/>
      <w:r w:rsidRPr="007F6806">
        <w:rPr>
          <w:sz w:val="24"/>
          <w:szCs w:val="24"/>
        </w:rPr>
        <w:t xml:space="preserve"> сельского поселения (</w:t>
      </w:r>
      <w:r w:rsidR="00B47D4E">
        <w:rPr>
          <w:sz w:val="24"/>
          <w:szCs w:val="24"/>
        </w:rPr>
        <w:t>2023</w:t>
      </w:r>
      <w:r w:rsidRPr="007F6806">
        <w:rPr>
          <w:sz w:val="24"/>
          <w:szCs w:val="24"/>
        </w:rPr>
        <w:t xml:space="preserve"> - </w:t>
      </w:r>
      <w:r w:rsidR="00B47D4E">
        <w:rPr>
          <w:sz w:val="24"/>
          <w:szCs w:val="24"/>
        </w:rPr>
        <w:t>2025</w:t>
      </w:r>
      <w:r w:rsidR="002C70B5">
        <w:rPr>
          <w:sz w:val="24"/>
          <w:szCs w:val="24"/>
        </w:rPr>
        <w:t xml:space="preserve"> год</w:t>
      </w:r>
      <w:r w:rsidRPr="007F6806">
        <w:rPr>
          <w:sz w:val="24"/>
          <w:szCs w:val="24"/>
        </w:rPr>
        <w:t>ы)»</w:t>
      </w:r>
    </w:p>
    <w:p w:rsidR="007D63B4" w:rsidRPr="007D63B4" w:rsidRDefault="00AB1365" w:rsidP="00F548A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7D63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</w:t>
      </w:r>
      <w:r w:rsidR="007D63B4" w:rsidRPr="007D63B4">
        <w:rPr>
          <w:rFonts w:ascii="Times New Roman" w:eastAsia="Times New Roman" w:hAnsi="Times New Roman" w:cs="Times New Roman"/>
          <w:b/>
          <w:i/>
          <w:sz w:val="24"/>
          <w:szCs w:val="24"/>
        </w:rPr>
        <w:t>нарушение</w:t>
      </w:r>
      <w:r w:rsidRPr="007D63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ч. 2 ст.179 Бюджетного кодекса РФ </w:t>
      </w:r>
      <w:r w:rsidR="007D63B4" w:rsidRPr="007D63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перечень </w:t>
      </w:r>
      <w:r w:rsidRPr="007D63B4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</w:t>
      </w:r>
      <w:r w:rsidR="0031521B" w:rsidRPr="007D63B4"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 w:rsidR="007D63B4" w:rsidRPr="007D63B4">
        <w:rPr>
          <w:rFonts w:ascii="Times New Roman" w:eastAsia="Times New Roman" w:hAnsi="Times New Roman" w:cs="Times New Roman"/>
          <w:b/>
          <w:i/>
          <w:sz w:val="24"/>
          <w:szCs w:val="24"/>
        </w:rPr>
        <w:t>х</w:t>
      </w:r>
      <w:r w:rsidRPr="007D63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программ, предлагаемые к финансированию начиная с очередного финансового года</w:t>
      </w:r>
      <w:r w:rsidR="007D63B4" w:rsidRPr="007D63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не </w:t>
      </w:r>
      <w:r w:rsidRPr="007D63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утвержден</w:t>
      </w:r>
      <w:r w:rsidR="007D63B4" w:rsidRPr="007D63B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AB1365" w:rsidRPr="00CA4B15" w:rsidRDefault="00AB1365" w:rsidP="00F548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B15">
        <w:rPr>
          <w:rFonts w:ascii="Times New Roman" w:eastAsia="Times New Roman" w:hAnsi="Times New Roman" w:cs="Times New Roman"/>
          <w:sz w:val="24"/>
          <w:szCs w:val="24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</w:p>
    <w:p w:rsidR="00AB1365" w:rsidRPr="00496130" w:rsidRDefault="00AB1365" w:rsidP="00F548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130">
        <w:rPr>
          <w:rFonts w:ascii="Times New Roman" w:eastAsia="Times New Roman" w:hAnsi="Times New Roman" w:cs="Times New Roman"/>
          <w:sz w:val="24"/>
          <w:szCs w:val="24"/>
        </w:rPr>
        <w:t xml:space="preserve">В проекте  Решения </w:t>
      </w:r>
      <w:r w:rsidR="00AB32A0" w:rsidRPr="005B0873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 w:rsidR="00AB32A0" w:rsidRPr="005B0873">
        <w:rPr>
          <w:rFonts w:ascii="Times New Roman" w:eastAsia="Times New Roman" w:hAnsi="Times New Roman" w:cs="Times New Roman"/>
          <w:bCs/>
          <w:sz w:val="24"/>
          <w:szCs w:val="24"/>
        </w:rPr>
        <w:t>Кулажского</w:t>
      </w:r>
      <w:proofErr w:type="spellEnd"/>
      <w:r w:rsidR="00AB32A0" w:rsidRPr="005B087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 </w:t>
      </w:r>
      <w:r w:rsidR="00AB32A0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</w:t>
      </w:r>
      <w:r w:rsidR="00AB32A0" w:rsidRPr="005B087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района  Брянской области на </w:t>
      </w:r>
      <w:r w:rsidR="00B47D4E">
        <w:rPr>
          <w:rFonts w:ascii="Times New Roman" w:eastAsia="Times New Roman" w:hAnsi="Times New Roman" w:cs="Times New Roman"/>
          <w:bCs/>
          <w:sz w:val="24"/>
          <w:szCs w:val="24"/>
        </w:rPr>
        <w:t>2023</w:t>
      </w:r>
      <w:r w:rsidR="00AB32A0" w:rsidRPr="005B087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</w:t>
      </w:r>
      <w:r w:rsidR="00FC05E2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плановый период </w:t>
      </w:r>
      <w:r w:rsidR="00B47D4E">
        <w:rPr>
          <w:rFonts w:ascii="Times New Roman" w:eastAsia="Times New Roman" w:hAnsi="Times New Roman" w:cs="Times New Roman"/>
          <w:bCs/>
          <w:sz w:val="24"/>
          <w:szCs w:val="24"/>
        </w:rPr>
        <w:t>2024</w:t>
      </w:r>
      <w:r w:rsidR="00FC05E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B47D4E">
        <w:rPr>
          <w:rFonts w:ascii="Times New Roman" w:eastAsia="Times New Roman" w:hAnsi="Times New Roman" w:cs="Times New Roman"/>
          <w:bCs/>
          <w:sz w:val="24"/>
          <w:szCs w:val="24"/>
        </w:rPr>
        <w:t>2025</w:t>
      </w:r>
      <w:r w:rsidR="00FC05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05E2" w:rsidRPr="00A3461B">
        <w:rPr>
          <w:rFonts w:ascii="Times New Roman" w:eastAsia="Times New Roman" w:hAnsi="Times New Roman" w:cs="Times New Roman"/>
          <w:bCs/>
          <w:sz w:val="24"/>
          <w:szCs w:val="24"/>
        </w:rPr>
        <w:t>годов</w:t>
      </w:r>
      <w:r w:rsidR="00AB32A0" w:rsidRPr="00A3461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A3461B">
        <w:rPr>
          <w:rFonts w:ascii="Times New Roman" w:eastAsia="Times New Roman" w:hAnsi="Times New Roman" w:cs="Times New Roman"/>
          <w:sz w:val="24"/>
          <w:szCs w:val="24"/>
        </w:rPr>
        <w:t xml:space="preserve">  расходы на реализацию целевых программ  в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 w:rsidRPr="00A3461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3461B">
        <w:rPr>
          <w:rFonts w:ascii="Times New Roman" w:eastAsia="Times New Roman" w:hAnsi="Times New Roman" w:cs="Times New Roman"/>
          <w:sz w:val="24"/>
          <w:szCs w:val="24"/>
        </w:rPr>
        <w:t xml:space="preserve">у составляют </w:t>
      </w:r>
      <w:r w:rsidR="00982218">
        <w:rPr>
          <w:rFonts w:ascii="Times New Roman" w:eastAsia="Times New Roman" w:hAnsi="Times New Roman" w:cs="Times New Roman"/>
          <w:sz w:val="24"/>
          <w:szCs w:val="24"/>
        </w:rPr>
        <w:t>3507,9</w:t>
      </w:r>
      <w:r w:rsidRPr="00A3461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  соответствует </w:t>
      </w:r>
      <w:r w:rsidR="00981B8A" w:rsidRPr="00A3461B">
        <w:rPr>
          <w:rFonts w:ascii="Times New Roman" w:eastAsia="Times New Roman" w:hAnsi="Times New Roman" w:cs="Times New Roman"/>
          <w:sz w:val="24"/>
          <w:szCs w:val="24"/>
        </w:rPr>
        <w:t>99,</w:t>
      </w:r>
      <w:r w:rsidR="00437FC1" w:rsidRPr="00A3461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3461B">
        <w:rPr>
          <w:rFonts w:ascii="Times New Roman" w:eastAsia="Times New Roman" w:hAnsi="Times New Roman" w:cs="Times New Roman"/>
          <w:sz w:val="24"/>
          <w:szCs w:val="24"/>
        </w:rPr>
        <w:t xml:space="preserve">% объема расходов бюджета, что </w:t>
      </w:r>
      <w:r w:rsidR="00502B10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A3461B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2C70B5" w:rsidRPr="00A3461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3461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02B10">
        <w:rPr>
          <w:rFonts w:ascii="Times New Roman" w:eastAsia="Times New Roman" w:hAnsi="Times New Roman" w:cs="Times New Roman"/>
          <w:sz w:val="24"/>
          <w:szCs w:val="24"/>
        </w:rPr>
        <w:t>64,2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502B10">
        <w:rPr>
          <w:rFonts w:ascii="Times New Roman" w:eastAsia="Times New Roman" w:hAnsi="Times New Roman" w:cs="Times New Roman"/>
          <w:sz w:val="24"/>
          <w:szCs w:val="24"/>
        </w:rPr>
        <w:t>1,8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>%.</w:t>
      </w:r>
      <w:proofErr w:type="gramEnd"/>
    </w:p>
    <w:p w:rsidR="00AB1365" w:rsidRPr="00496130" w:rsidRDefault="00AB1365" w:rsidP="00AB13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130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программной части проекта решения о бюджете</w:t>
      </w:r>
    </w:p>
    <w:p w:rsidR="00AB1365" w:rsidRPr="00496130" w:rsidRDefault="00AB1365" w:rsidP="00AB136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61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 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3658E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933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536"/>
        <w:gridCol w:w="1275"/>
        <w:gridCol w:w="1134"/>
        <w:gridCol w:w="1213"/>
        <w:gridCol w:w="1339"/>
      </w:tblGrid>
      <w:tr w:rsidR="00AB1365" w:rsidRPr="00AB1365" w:rsidTr="007F1957">
        <w:trPr>
          <w:trHeight w:val="10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Ожидае</w:t>
            </w:r>
            <w:proofErr w:type="spellEnd"/>
          </w:p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мое  </w:t>
            </w:r>
            <w:proofErr w:type="spell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нение</w:t>
            </w:r>
            <w:proofErr w:type="spellEnd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B1365" w:rsidRPr="00AB1365" w:rsidRDefault="00B47D4E" w:rsidP="00FD5D9E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="002C7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="00FD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FD5D9E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 </w:t>
            </w:r>
            <w:r w:rsidR="00B47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2C7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982218" w:rsidRPr="00AB1365" w:rsidTr="00B47D4E">
        <w:trPr>
          <w:trHeight w:val="78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18" w:rsidRPr="008C65F2" w:rsidRDefault="00982218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18" w:rsidRPr="008C65F2" w:rsidRDefault="00982218" w:rsidP="00B363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самоуправления </w:t>
            </w:r>
            <w:proofErr w:type="spellStart"/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>Кулажского</w:t>
            </w:r>
            <w:proofErr w:type="spellEnd"/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>гг.»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218" w:rsidRPr="00E14EBA" w:rsidRDefault="009822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218" w:rsidRPr="00E14EBA" w:rsidRDefault="009822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3392,9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218" w:rsidRPr="00982218" w:rsidRDefault="009822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22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-78,6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218" w:rsidRPr="00982218" w:rsidRDefault="009822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22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97,7</w:t>
            </w:r>
          </w:p>
        </w:tc>
      </w:tr>
      <w:tr w:rsidR="00982218" w:rsidRPr="00AB1365" w:rsidTr="00B47D4E">
        <w:trPr>
          <w:trHeight w:val="5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18" w:rsidRPr="008C65F2" w:rsidRDefault="00982218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18" w:rsidRPr="008C65F2" w:rsidRDefault="00982218" w:rsidP="00B363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>Кулажского</w:t>
            </w:r>
            <w:proofErr w:type="spellEnd"/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>гг.»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218" w:rsidRPr="00E14EBA" w:rsidRDefault="009822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218" w:rsidRPr="00E14EBA" w:rsidRDefault="009822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218" w:rsidRPr="00982218" w:rsidRDefault="009822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22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218" w:rsidRPr="00982218" w:rsidRDefault="009822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22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114,3</w:t>
            </w:r>
          </w:p>
        </w:tc>
      </w:tr>
      <w:tr w:rsidR="00982218" w:rsidRPr="00AB1365" w:rsidTr="00B47D4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2218" w:rsidRPr="00AB1365" w:rsidRDefault="00982218" w:rsidP="00AB13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2218" w:rsidRPr="00AB1365" w:rsidRDefault="00982218" w:rsidP="00AB13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218" w:rsidRPr="00E14EBA" w:rsidRDefault="009822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218" w:rsidRPr="00E14EBA" w:rsidRDefault="00982218" w:rsidP="000E2B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3507,9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218" w:rsidRPr="00982218" w:rsidRDefault="009822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22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-64,2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218" w:rsidRPr="00982218" w:rsidRDefault="009822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22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98,2</w:t>
            </w:r>
          </w:p>
        </w:tc>
      </w:tr>
    </w:tbl>
    <w:p w:rsidR="00D22774" w:rsidRPr="00D77815" w:rsidRDefault="00D22774" w:rsidP="00D22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1A200B" w:rsidRDefault="00752B63" w:rsidP="005B7E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937CD9" w:rsidRPr="00937CD9">
        <w:rPr>
          <w:rFonts w:ascii="Times New Roman" w:eastAsia="Times New Roman" w:hAnsi="Times New Roman" w:cs="Times New Roman"/>
          <w:sz w:val="24"/>
          <w:szCs w:val="24"/>
        </w:rPr>
        <w:t xml:space="preserve">Непрограммные расходы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37CD9" w:rsidRPr="00937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CD9" w:rsidRPr="00937CD9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предусмотрены в сумме </w:t>
      </w:r>
      <w:r w:rsidR="005B7EE7">
        <w:rPr>
          <w:rFonts w:ascii="Times New Roman" w:eastAsia="Times New Roman" w:hAnsi="Times New Roman" w:cs="Times New Roman"/>
          <w:sz w:val="24"/>
          <w:szCs w:val="24"/>
        </w:rPr>
        <w:t>5,5</w:t>
      </w:r>
      <w:r w:rsidR="001A200B">
        <w:rPr>
          <w:rFonts w:ascii="Times New Roman" w:eastAsia="Times New Roman" w:hAnsi="Times New Roman" w:cs="Times New Roman"/>
          <w:sz w:val="24"/>
          <w:szCs w:val="24"/>
        </w:rPr>
        <w:t xml:space="preserve"> тыс.  рублей</w:t>
      </w:r>
      <w:r>
        <w:rPr>
          <w:rFonts w:ascii="Times New Roman" w:eastAsia="Times New Roman" w:hAnsi="Times New Roman" w:cs="Times New Roman"/>
          <w:sz w:val="24"/>
          <w:szCs w:val="24"/>
        </w:rPr>
        <w:t>, или 0,</w:t>
      </w:r>
      <w:r w:rsidR="002A394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5B7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05B3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1A20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7CD9" w:rsidRDefault="001A200B" w:rsidP="003E11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резервный фонд </w:t>
      </w:r>
      <w:r w:rsidR="005B7EE7">
        <w:rPr>
          <w:rFonts w:ascii="Times New Roman" w:eastAsia="Times New Roman" w:hAnsi="Times New Roman" w:cs="Times New Roman"/>
          <w:sz w:val="24"/>
          <w:szCs w:val="24"/>
        </w:rPr>
        <w:t>5,0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ежегодно;</w:t>
      </w:r>
    </w:p>
    <w:p w:rsidR="001A200B" w:rsidRDefault="001A200B" w:rsidP="003E11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расходы в соответствии с Соглашением по переданным полномочиям внешнего финансового контроля 0,5 тыс. рублей ежегодно.</w:t>
      </w:r>
    </w:p>
    <w:p w:rsidR="00F37730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5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Выводы</w:t>
      </w:r>
    </w:p>
    <w:p w:rsidR="00054806" w:rsidRPr="00061149" w:rsidRDefault="00054806" w:rsidP="00054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149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proofErr w:type="spellStart"/>
      <w:r w:rsidRPr="0006114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06114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о бюджете внесен в Контрольно-счётную палату Суражского муниципального района 15.11.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061149">
        <w:rPr>
          <w:rFonts w:ascii="Times New Roman" w:eastAsia="Times New Roman" w:hAnsi="Times New Roman" w:cs="Times New Roman"/>
          <w:sz w:val="24"/>
          <w:szCs w:val="24"/>
        </w:rPr>
        <w:t xml:space="preserve"> года, что не противоречит  п. 1 ст. 185 Бюджетного кодекса РФ.</w:t>
      </w:r>
    </w:p>
    <w:p w:rsidR="001661C1" w:rsidRPr="00061149" w:rsidRDefault="001661C1" w:rsidP="00166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14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 w:rsidRPr="0006114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06114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1149">
        <w:rPr>
          <w:rFonts w:ascii="Times New Roman" w:eastAsia="Times New Roman" w:hAnsi="Times New Roman" w:cs="Times New Roman"/>
          <w:sz w:val="24"/>
          <w:szCs w:val="24"/>
        </w:rPr>
        <w:t xml:space="preserve"> год и на период до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61149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1661C1" w:rsidRPr="00061149" w:rsidRDefault="001661C1" w:rsidP="00166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149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Pr="0006114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06114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1149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61149">
        <w:rPr>
          <w:rFonts w:ascii="Times New Roman" w:eastAsia="Times New Roman" w:hAnsi="Times New Roman" w:cs="Times New Roman"/>
          <w:sz w:val="24"/>
          <w:szCs w:val="24"/>
        </w:rPr>
        <w:t xml:space="preserve"> годы, что соответствует установленному периоду в части 1 статьи 173 Бюджетного кодекса Российской Федерации.  Прогноз социально-экономического развития </w:t>
      </w:r>
      <w:proofErr w:type="spellStart"/>
      <w:r w:rsidRPr="0006114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06114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1149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61149">
        <w:rPr>
          <w:rFonts w:ascii="Times New Roman" w:eastAsia="Times New Roman" w:hAnsi="Times New Roman" w:cs="Times New Roman"/>
          <w:sz w:val="24"/>
          <w:szCs w:val="24"/>
        </w:rPr>
        <w:t xml:space="preserve"> годы (далее -</w:t>
      </w:r>
      <w:r w:rsidRPr="000611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Прогноз) разработан в </w:t>
      </w:r>
      <w:hyperlink r:id="rId10" w:history="1">
        <w:r w:rsidRPr="00061149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Pr="00061149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установленном постановлением </w:t>
      </w:r>
      <w:proofErr w:type="spellStart"/>
      <w:r w:rsidRPr="00061149">
        <w:rPr>
          <w:rFonts w:ascii="Times New Roman" w:eastAsia="Times New Roman" w:hAnsi="Times New Roman" w:cs="Times New Roman"/>
          <w:sz w:val="24"/>
          <w:szCs w:val="24"/>
        </w:rPr>
        <w:t>Кулажской</w:t>
      </w:r>
      <w:proofErr w:type="spellEnd"/>
      <w:r w:rsidRPr="00061149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  Суражского района от 28.07.2016 г. №110-1 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Pr="00061149">
        <w:rPr>
          <w:rFonts w:ascii="Times New Roman" w:eastAsia="Times New Roman" w:hAnsi="Times New Roman" w:cs="Times New Roman"/>
          <w:sz w:val="24"/>
          <w:szCs w:val="24"/>
        </w:rPr>
        <w:t>Кулажское</w:t>
      </w:r>
      <w:proofErr w:type="spellEnd"/>
      <w:r w:rsidRPr="0006114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среднесрочный и долгосрочный период».</w:t>
      </w:r>
    </w:p>
    <w:p w:rsidR="001661C1" w:rsidRPr="001949E7" w:rsidRDefault="001661C1" w:rsidP="001661C1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1949E7">
        <w:rPr>
          <w:rFonts w:ascii="Times New Roman" w:hAnsi="Times New Roman"/>
          <w:b/>
          <w:i/>
          <w:sz w:val="24"/>
          <w:szCs w:val="24"/>
        </w:rPr>
        <w:t xml:space="preserve">В нарушение п.3 ст. 173 Бюджетного кодекса Российской Федерации отсутствует правовой акт об одобрении прогноза социально-экономического развития </w:t>
      </w:r>
      <w:proofErr w:type="spellStart"/>
      <w:r w:rsidRPr="001949E7">
        <w:rPr>
          <w:rFonts w:ascii="Times New Roman" w:hAnsi="Times New Roman"/>
          <w:b/>
          <w:i/>
          <w:sz w:val="24"/>
          <w:szCs w:val="24"/>
        </w:rPr>
        <w:t>Кулажского</w:t>
      </w:r>
      <w:proofErr w:type="spellEnd"/>
      <w:r w:rsidRPr="001949E7">
        <w:rPr>
          <w:rFonts w:ascii="Times New Roman" w:hAnsi="Times New Roman"/>
          <w:b/>
          <w:i/>
          <w:sz w:val="24"/>
          <w:szCs w:val="24"/>
        </w:rPr>
        <w:t xml:space="preserve"> сельского поселения.</w:t>
      </w:r>
    </w:p>
    <w:p w:rsidR="001949E7" w:rsidRPr="001661C1" w:rsidRDefault="001949E7" w:rsidP="00194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61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нарушение п. 2 ст. 172.Бюджетного кодекса «Основные направления бюджетной и налоговой политики </w:t>
      </w:r>
      <w:proofErr w:type="spellStart"/>
      <w:r w:rsidRPr="001661C1">
        <w:rPr>
          <w:rFonts w:ascii="Times New Roman" w:eastAsia="Times New Roman" w:hAnsi="Times New Roman" w:cs="Times New Roman"/>
          <w:b/>
          <w:i/>
          <w:sz w:val="24"/>
          <w:szCs w:val="24"/>
        </w:rPr>
        <w:t>Кулажского</w:t>
      </w:r>
      <w:proofErr w:type="spellEnd"/>
      <w:r w:rsidRPr="001661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сельского поселения на 2023-2025 годы» утверждены с нарушением срока (от 17.11.22г. № 56). </w:t>
      </w:r>
    </w:p>
    <w:p w:rsidR="00061149" w:rsidRPr="00766982" w:rsidRDefault="002552B9" w:rsidP="00E85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061149">
        <w:rPr>
          <w:rFonts w:ascii="Times New Roman" w:eastAsia="Times New Roman" w:hAnsi="Times New Roman" w:cs="Times New Roman"/>
          <w:sz w:val="24"/>
          <w:szCs w:val="24"/>
        </w:rPr>
        <w:t>ри анализе проекта Решения о бюджете установлено:</w:t>
      </w:r>
    </w:p>
    <w:p w:rsidR="002552B9" w:rsidRDefault="002552B9" w:rsidP="0025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70F8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ст. 184.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4E70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Бюджетного Кодекса РФ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не утверждены и</w:t>
      </w:r>
      <w:r w:rsidRPr="004E70F8">
        <w:rPr>
          <w:rFonts w:ascii="Times New Roman" w:eastAsia="Times New Roman" w:hAnsi="Times New Roman" w:cs="Times New Roman"/>
          <w:b/>
          <w:i/>
          <w:sz w:val="24"/>
          <w:szCs w:val="24"/>
        </w:rPr>
        <w:t>сточник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4E70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внутреннего финансирования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дефицита </w:t>
      </w:r>
      <w:r w:rsidRPr="004E70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бюджета </w:t>
      </w:r>
      <w:proofErr w:type="spellStart"/>
      <w:r w:rsidRPr="004E70F8">
        <w:rPr>
          <w:rFonts w:ascii="Times New Roman" w:eastAsia="Times New Roman" w:hAnsi="Times New Roman" w:cs="Times New Roman"/>
          <w:b/>
          <w:i/>
          <w:sz w:val="24"/>
          <w:szCs w:val="24"/>
        </w:rPr>
        <w:t>Кулажского</w:t>
      </w:r>
      <w:proofErr w:type="spellEnd"/>
      <w:r w:rsidRPr="004E70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2023</w:t>
      </w:r>
      <w:r w:rsidRPr="004E70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2024</w:t>
      </w:r>
      <w:r w:rsidRPr="004E70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2025</w:t>
      </w:r>
      <w:r w:rsidRPr="004E70F8">
        <w:rPr>
          <w:rFonts w:ascii="Times New Roman" w:eastAsia="Times New Roman" w:hAnsi="Times New Roman" w:cs="Times New Roman"/>
          <w:b/>
          <w:i/>
          <w:sz w:val="24"/>
          <w:szCs w:val="24"/>
        </w:rPr>
        <w:t>годов;</w:t>
      </w:r>
    </w:p>
    <w:p w:rsidR="002552B9" w:rsidRDefault="002552B9" w:rsidP="0025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нарушение ст. 184.1 БК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не утвержден объем межбюджетных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трансфертов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передаваемых поселением в объеме 0,5 тыс. рублей ежегодно.</w:t>
      </w:r>
    </w:p>
    <w:p w:rsidR="003F35F2" w:rsidRDefault="003F35F2" w:rsidP="003F3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163C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ст. 184.1 БК проектом решения не утвержден объем публичных нормативных обязательств на 2023 од и плановый период 2024-2025 годов.</w:t>
      </w:r>
    </w:p>
    <w:p w:rsidR="002552B9" w:rsidRPr="000A2B52" w:rsidRDefault="002552B9" w:rsidP="002552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нарушение </w:t>
      </w:r>
      <w:r w:rsidRPr="000A2B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ст. 184.2 Бюджетного Кодекса РФ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одновременно с проектом бюджета </w:t>
      </w:r>
      <w:r w:rsidRPr="000A2B52">
        <w:rPr>
          <w:rFonts w:ascii="Times New Roman" w:eastAsia="Times New Roman" w:hAnsi="Times New Roman" w:cs="Times New Roman"/>
          <w:b/>
          <w:i/>
          <w:sz w:val="24"/>
          <w:szCs w:val="24"/>
        </w:rPr>
        <w:t>не представлен Бюджетный прогноз на долгосрочный период (6 лет).</w:t>
      </w:r>
    </w:p>
    <w:p w:rsidR="00A97F2A" w:rsidRPr="00766982" w:rsidRDefault="00A97F2A" w:rsidP="00A97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и на </w:t>
      </w:r>
      <w:r w:rsidR="00FC05E2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FC05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C05E2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не превышает установленное статьей 81 БК РФ ограничение 3,0% общего объема расходов.</w:t>
      </w:r>
    </w:p>
    <w:p w:rsidR="0010520A" w:rsidRPr="004E2A6E" w:rsidRDefault="0010520A" w:rsidP="0010520A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4E2A6E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10520A" w:rsidRPr="00965A46" w:rsidRDefault="0010520A" w:rsidP="001052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46">
        <w:rPr>
          <w:rFonts w:ascii="Times New Roman" w:eastAsia="Times New Roman" w:hAnsi="Times New Roman" w:cs="Times New Roman"/>
          <w:sz w:val="24"/>
          <w:szCs w:val="24"/>
        </w:rPr>
        <w:t xml:space="preserve">Общий объем доходов бюджета  предусмотрен в сумме </w:t>
      </w:r>
      <w:r w:rsidR="00865679" w:rsidRPr="00965A46">
        <w:rPr>
          <w:rFonts w:ascii="Times New Roman" w:eastAsia="Times New Roman" w:hAnsi="Times New Roman" w:cs="Times New Roman"/>
          <w:sz w:val="24"/>
          <w:szCs w:val="24"/>
        </w:rPr>
        <w:t>3513,4</w:t>
      </w:r>
      <w:r w:rsidRPr="00965A4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ниже ожидаемого исполнения бюджета </w:t>
      </w:r>
      <w:r w:rsidR="00B47D4E" w:rsidRPr="00965A46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965A46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865679" w:rsidRPr="00965A46">
        <w:rPr>
          <w:rFonts w:ascii="Times New Roman" w:eastAsia="Times New Roman" w:hAnsi="Times New Roman" w:cs="Times New Roman"/>
          <w:sz w:val="24"/>
          <w:szCs w:val="24"/>
        </w:rPr>
        <w:t>59,2</w:t>
      </w:r>
      <w:r w:rsidRPr="00965A46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 w:rsidR="00865679" w:rsidRPr="00965A46">
        <w:rPr>
          <w:rFonts w:ascii="Times New Roman" w:eastAsia="Times New Roman" w:hAnsi="Times New Roman" w:cs="Times New Roman"/>
          <w:sz w:val="24"/>
          <w:szCs w:val="24"/>
        </w:rPr>
        <w:t>1,7</w:t>
      </w:r>
      <w:r w:rsidRPr="00965A46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10520A" w:rsidRPr="00965A46" w:rsidRDefault="0010520A" w:rsidP="001052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46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</w:t>
      </w:r>
      <w:r w:rsidR="00B47D4E" w:rsidRPr="00965A46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965A46">
        <w:rPr>
          <w:rFonts w:ascii="Times New Roman" w:eastAsia="Times New Roman" w:hAnsi="Times New Roman" w:cs="Times New Roman"/>
          <w:sz w:val="24"/>
          <w:szCs w:val="24"/>
        </w:rPr>
        <w:t xml:space="preserve"> году предусмотрен в сумме </w:t>
      </w:r>
      <w:r w:rsidR="00865679" w:rsidRPr="00965A46">
        <w:rPr>
          <w:rFonts w:ascii="Times New Roman" w:eastAsia="Times New Roman" w:hAnsi="Times New Roman" w:cs="Times New Roman"/>
          <w:sz w:val="24"/>
          <w:szCs w:val="24"/>
        </w:rPr>
        <w:t>3513,4</w:t>
      </w:r>
      <w:r w:rsidRPr="00965A4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865679" w:rsidRPr="00965A46">
        <w:rPr>
          <w:rFonts w:ascii="Times New Roman" w:eastAsia="Times New Roman" w:hAnsi="Times New Roman" w:cs="Times New Roman"/>
          <w:sz w:val="24"/>
          <w:szCs w:val="24"/>
        </w:rPr>
        <w:t>59,2</w:t>
      </w:r>
      <w:r w:rsidRPr="00965A46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865679" w:rsidRPr="00965A46">
        <w:rPr>
          <w:rFonts w:ascii="Times New Roman" w:eastAsia="Times New Roman" w:hAnsi="Times New Roman" w:cs="Times New Roman"/>
          <w:sz w:val="24"/>
          <w:szCs w:val="24"/>
        </w:rPr>
        <w:t>1,7</w:t>
      </w:r>
      <w:r w:rsidRPr="00965A46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865679" w:rsidRPr="00965A46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965A46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B47D4E" w:rsidRPr="00965A46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965A46">
        <w:rPr>
          <w:rFonts w:ascii="Times New Roman" w:eastAsia="Times New Roman" w:hAnsi="Times New Roman" w:cs="Times New Roman"/>
          <w:sz w:val="24"/>
          <w:szCs w:val="24"/>
        </w:rPr>
        <w:t xml:space="preserve"> года. Дефицит бюджета предусмотрен в сумме 0,0 тыс. рублей.  </w:t>
      </w:r>
    </w:p>
    <w:p w:rsidR="00D22774" w:rsidRDefault="00D22774" w:rsidP="00D2277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46">
        <w:rPr>
          <w:rFonts w:ascii="Times New Roman" w:eastAsia="Times New Roman" w:hAnsi="Times New Roman" w:cs="Times New Roman"/>
          <w:sz w:val="24"/>
          <w:szCs w:val="24"/>
        </w:rPr>
        <w:t xml:space="preserve">Условно утверждаемые расходы на плановый период </w:t>
      </w:r>
      <w:r w:rsidR="00B47D4E" w:rsidRPr="00965A46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965A46">
        <w:rPr>
          <w:rFonts w:ascii="Times New Roman" w:eastAsia="Times New Roman" w:hAnsi="Times New Roman" w:cs="Times New Roman"/>
          <w:sz w:val="24"/>
          <w:szCs w:val="24"/>
        </w:rPr>
        <w:t>-</w:t>
      </w:r>
      <w:r w:rsidR="00B47D4E" w:rsidRPr="00965A46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965A46">
        <w:rPr>
          <w:rFonts w:ascii="Times New Roman" w:eastAsia="Times New Roman" w:hAnsi="Times New Roman" w:cs="Times New Roman"/>
          <w:sz w:val="24"/>
          <w:szCs w:val="24"/>
        </w:rPr>
        <w:t xml:space="preserve"> годы утверждены, соответственно </w:t>
      </w:r>
      <w:r w:rsidR="00522181" w:rsidRPr="00965A46">
        <w:rPr>
          <w:rFonts w:ascii="Times New Roman" w:eastAsia="Times New Roman" w:hAnsi="Times New Roman" w:cs="Times New Roman"/>
          <w:sz w:val="24"/>
          <w:szCs w:val="24"/>
        </w:rPr>
        <w:t>15,0</w:t>
      </w:r>
      <w:r w:rsidRPr="00965A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22181" w:rsidRPr="00965A46">
        <w:rPr>
          <w:rFonts w:ascii="Times New Roman" w:eastAsia="Times New Roman" w:hAnsi="Times New Roman" w:cs="Times New Roman"/>
          <w:sz w:val="24"/>
          <w:szCs w:val="24"/>
        </w:rPr>
        <w:t>20,0</w:t>
      </w:r>
      <w:r w:rsidRPr="00965A4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</w:t>
      </w:r>
      <w:r w:rsidR="00522181" w:rsidRPr="00965A46">
        <w:rPr>
          <w:rFonts w:ascii="Times New Roman" w:eastAsia="Times New Roman" w:hAnsi="Times New Roman" w:cs="Times New Roman"/>
          <w:sz w:val="24"/>
          <w:szCs w:val="24"/>
        </w:rPr>
        <w:t xml:space="preserve">менее </w:t>
      </w:r>
      <w:r w:rsidRPr="00965A46">
        <w:rPr>
          <w:rFonts w:ascii="Times New Roman" w:eastAsia="Times New Roman" w:hAnsi="Times New Roman" w:cs="Times New Roman"/>
          <w:sz w:val="24"/>
          <w:szCs w:val="24"/>
        </w:rPr>
        <w:t xml:space="preserve">2,5 и 5,0%% </w:t>
      </w:r>
      <w:r w:rsidR="00522181" w:rsidRPr="00965A46"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965A46">
        <w:rPr>
          <w:rFonts w:ascii="Times New Roman" w:eastAsia="Times New Roman" w:hAnsi="Times New Roman" w:cs="Times New Roman"/>
          <w:sz w:val="24"/>
          <w:szCs w:val="24"/>
        </w:rPr>
        <w:t xml:space="preserve">граничение ст. 184.1 Бюджетного кодекса РФ </w:t>
      </w:r>
      <w:r w:rsidR="00522181" w:rsidRPr="00965A4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965A46">
        <w:rPr>
          <w:rFonts w:ascii="Times New Roman" w:eastAsia="Times New Roman" w:hAnsi="Times New Roman" w:cs="Times New Roman"/>
          <w:sz w:val="24"/>
          <w:szCs w:val="24"/>
        </w:rPr>
        <w:t>соблюдено.</w:t>
      </w:r>
      <w:bookmarkStart w:id="0" w:name="_GoBack"/>
      <w:bookmarkEnd w:id="0"/>
    </w:p>
    <w:p w:rsidR="00522181" w:rsidRDefault="00522181" w:rsidP="00522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ст. 184.1 Бюджетного кодекса РФ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при исчислении </w:t>
      </w: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>условно утверждаемы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х</w:t>
      </w: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расход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ов,  </w:t>
      </w: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ограничения,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>установленн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ые статьей - не соблюдены.</w:t>
      </w:r>
    </w:p>
    <w:p w:rsidR="00522181" w:rsidRPr="001245B5" w:rsidRDefault="00522181" w:rsidP="00522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менее установленного порога на</w:t>
      </w: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>: 2024г=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79,3</w:t>
      </w: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тыс. рублей; 2025 год =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138,1</w:t>
      </w: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тыс. рублей).</w:t>
      </w:r>
    </w:p>
    <w:p w:rsidR="008C1EE0" w:rsidRPr="001245B5" w:rsidRDefault="008C1EE0" w:rsidP="008C1EE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Приказа Министерства финансов от  24.05.2022 г.  № 82-н расходы на выплату пенсии за выслугу лет муниципальной службы (доплата к пенсии) запланированы по виду расхода 321, тогда как необходимо по виду расходов 312 «Иные пенсии, социальные доплаты к пенсиям»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5,0; 5,0 и 10,0</w:t>
      </w: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тыс. рублей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соответственно</w:t>
      </w: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>).</w:t>
      </w:r>
    </w:p>
    <w:p w:rsidR="007D63B4" w:rsidRDefault="00D22774" w:rsidP="00D22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Проектом бюджета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r w:rsidR="00FC05E2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FC05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C05E2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дефицит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2774" w:rsidRDefault="00D22774" w:rsidP="00D22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>-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гг. сформирован по программно-целевому принципу, предусматривающему формирование расходов исходя из целей, установленных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программами. </w:t>
      </w:r>
    </w:p>
    <w:p w:rsidR="007D63B4" w:rsidRPr="007D63B4" w:rsidRDefault="007D63B4" w:rsidP="007D63B4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7D63B4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В нарушение с ч. 2 ст.179 Бюджетного кодекса РФ перечень муниципальных программ, предлагаемые к финансированию начиная с очередного финансового года не  утвержден.</w:t>
      </w:r>
      <w:proofErr w:type="gramEnd"/>
    </w:p>
    <w:p w:rsidR="00190541" w:rsidRPr="00CA4B15" w:rsidRDefault="00190541" w:rsidP="00190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B15">
        <w:rPr>
          <w:rFonts w:ascii="Times New Roman" w:eastAsia="Times New Roman" w:hAnsi="Times New Roman" w:cs="Times New Roman"/>
          <w:sz w:val="24"/>
          <w:szCs w:val="24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</w:p>
    <w:p w:rsidR="00074B34" w:rsidRPr="00496130" w:rsidRDefault="00074B34" w:rsidP="00074B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130">
        <w:rPr>
          <w:rFonts w:ascii="Times New Roman" w:eastAsia="Times New Roman" w:hAnsi="Times New Roman" w:cs="Times New Roman"/>
          <w:sz w:val="24"/>
          <w:szCs w:val="24"/>
        </w:rPr>
        <w:t xml:space="preserve">В проекте  Решения </w:t>
      </w:r>
      <w:r w:rsidRPr="005B0873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 w:rsidRPr="005B0873">
        <w:rPr>
          <w:rFonts w:ascii="Times New Roman" w:eastAsia="Times New Roman" w:hAnsi="Times New Roman" w:cs="Times New Roman"/>
          <w:bCs/>
          <w:sz w:val="24"/>
          <w:szCs w:val="24"/>
        </w:rPr>
        <w:t>Кулажского</w:t>
      </w:r>
      <w:proofErr w:type="spellEnd"/>
      <w:r w:rsidRPr="005B087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</w:t>
      </w:r>
      <w:r w:rsidRPr="005B087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района  Брянской области на </w:t>
      </w:r>
      <w:r w:rsidR="00B47D4E">
        <w:rPr>
          <w:rFonts w:ascii="Times New Roman" w:eastAsia="Times New Roman" w:hAnsi="Times New Roman" w:cs="Times New Roman"/>
          <w:bCs/>
          <w:sz w:val="24"/>
          <w:szCs w:val="24"/>
        </w:rPr>
        <w:t>2023</w:t>
      </w:r>
      <w:r w:rsidRPr="005B087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плановый период </w:t>
      </w:r>
      <w:r w:rsidR="00B47D4E">
        <w:rPr>
          <w:rFonts w:ascii="Times New Roman" w:eastAsia="Times New Roman" w:hAnsi="Times New Roman" w:cs="Times New Roman"/>
          <w:bCs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B47D4E">
        <w:rPr>
          <w:rFonts w:ascii="Times New Roman" w:eastAsia="Times New Roman" w:hAnsi="Times New Roman" w:cs="Times New Roman"/>
          <w:bCs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3461B">
        <w:rPr>
          <w:rFonts w:ascii="Times New Roman" w:eastAsia="Times New Roman" w:hAnsi="Times New Roman" w:cs="Times New Roman"/>
          <w:bCs/>
          <w:sz w:val="24"/>
          <w:szCs w:val="24"/>
        </w:rPr>
        <w:t>годов»</w:t>
      </w:r>
      <w:r w:rsidRPr="00A3461B">
        <w:rPr>
          <w:rFonts w:ascii="Times New Roman" w:eastAsia="Times New Roman" w:hAnsi="Times New Roman" w:cs="Times New Roman"/>
          <w:sz w:val="24"/>
          <w:szCs w:val="24"/>
        </w:rPr>
        <w:t xml:space="preserve">  расходы на реализацию целевых программ  в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A3461B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составляют 3561,6 тыс. рублей, что  соответствует 99,8% объема расходов бюджета, что выше ожидаемого исполнения бюджета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A3461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765,5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>
        <w:rPr>
          <w:rFonts w:ascii="Times New Roman" w:eastAsia="Times New Roman" w:hAnsi="Times New Roman" w:cs="Times New Roman"/>
          <w:sz w:val="24"/>
          <w:szCs w:val="24"/>
        </w:rPr>
        <w:t>27,4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>%.</w:t>
      </w:r>
      <w:proofErr w:type="gramEnd"/>
    </w:p>
    <w:p w:rsidR="00190541" w:rsidRPr="00D77815" w:rsidRDefault="00190541" w:rsidP="00190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190541" w:rsidRDefault="00190541" w:rsidP="001905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Непрограммные расходы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предусмотрены в сумме </w:t>
      </w:r>
      <w:r>
        <w:rPr>
          <w:rFonts w:ascii="Times New Roman" w:eastAsia="Times New Roman" w:hAnsi="Times New Roman" w:cs="Times New Roman"/>
          <w:sz w:val="24"/>
          <w:szCs w:val="24"/>
        </w:rPr>
        <w:t>5,5 тыс.  рублей, или 0,</w:t>
      </w:r>
      <w:r w:rsidR="00A7549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% в общей сумме расходов.</w:t>
      </w:r>
    </w:p>
    <w:p w:rsidR="00AB7A4D" w:rsidRPr="00AB1365" w:rsidRDefault="00382894" w:rsidP="006A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5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ПРЕДЛОЖЕНИЯ:</w:t>
      </w:r>
    </w:p>
    <w:p w:rsidR="00252D97" w:rsidRDefault="00252D97" w:rsidP="00252D97">
      <w:pPr>
        <w:pStyle w:val="af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91728">
        <w:rPr>
          <w:sz w:val="24"/>
          <w:szCs w:val="24"/>
        </w:rPr>
        <w:t xml:space="preserve">ривести проект Решения </w:t>
      </w:r>
      <w:r w:rsidRPr="00D91728">
        <w:rPr>
          <w:bCs/>
          <w:sz w:val="24"/>
          <w:szCs w:val="24"/>
        </w:rPr>
        <w:t xml:space="preserve">«О бюджете </w:t>
      </w:r>
      <w:proofErr w:type="spellStart"/>
      <w:r>
        <w:rPr>
          <w:bCs/>
          <w:sz w:val="24"/>
          <w:szCs w:val="24"/>
        </w:rPr>
        <w:t>Кулажского</w:t>
      </w:r>
      <w:proofErr w:type="spellEnd"/>
      <w:r w:rsidRPr="00D91728">
        <w:rPr>
          <w:bCs/>
          <w:sz w:val="24"/>
          <w:szCs w:val="24"/>
        </w:rPr>
        <w:t xml:space="preserve"> сельского поселения Суражского муниципального района Брянской области» на </w:t>
      </w:r>
      <w:r>
        <w:rPr>
          <w:bCs/>
          <w:sz w:val="24"/>
          <w:szCs w:val="24"/>
        </w:rPr>
        <w:t>2023</w:t>
      </w:r>
      <w:r w:rsidRPr="00D91728">
        <w:rPr>
          <w:bCs/>
          <w:sz w:val="24"/>
          <w:szCs w:val="24"/>
        </w:rPr>
        <w:t xml:space="preserve"> год и на </w:t>
      </w:r>
      <w:r>
        <w:rPr>
          <w:bCs/>
          <w:sz w:val="24"/>
          <w:szCs w:val="24"/>
        </w:rPr>
        <w:t xml:space="preserve">плановый период 2024 и 2025 </w:t>
      </w:r>
      <w:r w:rsidRPr="00D91728">
        <w:rPr>
          <w:bCs/>
          <w:sz w:val="24"/>
          <w:szCs w:val="24"/>
        </w:rPr>
        <w:t xml:space="preserve">годов» </w:t>
      </w:r>
      <w:r w:rsidRPr="00D91728">
        <w:rPr>
          <w:sz w:val="24"/>
          <w:szCs w:val="24"/>
        </w:rPr>
        <w:t>в соответствии со ст. 184.1 Бюджетного кодекса  РФ в части утверждения в</w:t>
      </w:r>
      <w:r>
        <w:rPr>
          <w:sz w:val="24"/>
          <w:szCs w:val="24"/>
        </w:rPr>
        <w:t xml:space="preserve"> нем</w:t>
      </w:r>
      <w:r w:rsidRPr="00D91728">
        <w:rPr>
          <w:sz w:val="24"/>
          <w:szCs w:val="24"/>
        </w:rPr>
        <w:t xml:space="preserve"> необходимых характеристик бюджета</w:t>
      </w:r>
      <w:r>
        <w:rPr>
          <w:sz w:val="24"/>
          <w:szCs w:val="24"/>
        </w:rPr>
        <w:t>.</w:t>
      </w:r>
    </w:p>
    <w:p w:rsidR="00252D97" w:rsidRDefault="00252D97" w:rsidP="00252D97">
      <w:pPr>
        <w:pStyle w:val="af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Привести в соответствие с бюджетной классификацией расходную часть проекта бюджета.</w:t>
      </w:r>
    </w:p>
    <w:p w:rsidR="00252D97" w:rsidRDefault="00252D97" w:rsidP="00252D97">
      <w:pPr>
        <w:pStyle w:val="af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Расчет условно-утверждаемых расходов произвести в соответствии со ст. 184.1</w:t>
      </w:r>
      <w:r w:rsidRPr="00D07FB7">
        <w:t xml:space="preserve"> </w:t>
      </w:r>
      <w:r w:rsidRPr="00D07FB7">
        <w:rPr>
          <w:sz w:val="24"/>
          <w:szCs w:val="24"/>
        </w:rPr>
        <w:t>Бюджетного кодекса  РФ</w:t>
      </w:r>
      <w:r>
        <w:rPr>
          <w:sz w:val="24"/>
          <w:szCs w:val="24"/>
        </w:rPr>
        <w:t>.</w:t>
      </w:r>
    </w:p>
    <w:p w:rsidR="00AB1365" w:rsidRPr="005E4A79" w:rsidRDefault="0013298C" w:rsidP="00132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98C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Контрольно-счетная палата Суражского муниципального района предлагает </w:t>
      </w:r>
      <w:proofErr w:type="spellStart"/>
      <w:r w:rsidR="00741A15">
        <w:rPr>
          <w:rFonts w:ascii="Times New Roman" w:eastAsia="Times New Roman" w:hAnsi="Times New Roman" w:cs="Times New Roman"/>
          <w:sz w:val="24"/>
          <w:szCs w:val="24"/>
        </w:rPr>
        <w:t>Кулажскому</w:t>
      </w:r>
      <w:proofErr w:type="spellEnd"/>
      <w:r w:rsidRPr="0013298C">
        <w:rPr>
          <w:rFonts w:ascii="Times New Roman" w:eastAsia="Times New Roman" w:hAnsi="Times New Roman" w:cs="Times New Roman"/>
          <w:sz w:val="24"/>
          <w:szCs w:val="24"/>
        </w:rPr>
        <w:t xml:space="preserve"> сельскому Совету народных  депутатов проект решения «О бюджете </w:t>
      </w:r>
      <w:proofErr w:type="spellStart"/>
      <w:r w:rsidR="00741A15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="00741A15" w:rsidRPr="00132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298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Суражского муниципального района Брянской области» на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13298C">
        <w:rPr>
          <w:rFonts w:ascii="Times New Roman" w:eastAsia="Times New Roman" w:hAnsi="Times New Roman" w:cs="Times New Roman"/>
          <w:sz w:val="24"/>
          <w:szCs w:val="24"/>
        </w:rPr>
        <w:t xml:space="preserve"> год и на </w:t>
      </w:r>
      <w:r w:rsidR="00FC05E2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FC05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47D4E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C05E2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13298C">
        <w:rPr>
          <w:rFonts w:ascii="Times New Roman" w:eastAsia="Times New Roman" w:hAnsi="Times New Roman" w:cs="Times New Roman"/>
          <w:sz w:val="24"/>
          <w:szCs w:val="24"/>
        </w:rPr>
        <w:t>» к рассмотрению после приведения его в соответствие с указанными в Заключении замечаниями.</w:t>
      </w:r>
      <w:r w:rsidR="00AB1365" w:rsidRPr="005E4A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</w:t>
      </w:r>
    </w:p>
    <w:p w:rsidR="00AB1365" w:rsidRPr="005E4A79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4F2AC8" w:rsidRPr="000D138E" w:rsidRDefault="004F2AC8" w:rsidP="004F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>Председатель</w:t>
      </w:r>
    </w:p>
    <w:p w:rsidR="004F2AC8" w:rsidRPr="000D138E" w:rsidRDefault="004F2AC8" w:rsidP="004F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>Контрольно-счетной палаты</w:t>
      </w:r>
    </w:p>
    <w:p w:rsidR="00950AD3" w:rsidRPr="000D138E" w:rsidRDefault="004F2AC8" w:rsidP="00D41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>Суражского муниципального района</w:t>
      </w:r>
      <w:r w:rsidRPr="000D138E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="000D138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D138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            Н. В. Жидкова</w:t>
      </w: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D021F" w:rsidRDefault="000D021F" w:rsidP="000D021F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D021F" w:rsidRPr="005E4A79" w:rsidRDefault="000D021F" w:rsidP="00D414E7">
      <w:pPr>
        <w:spacing w:after="0" w:line="240" w:lineRule="auto"/>
        <w:jc w:val="both"/>
        <w:rPr>
          <w:sz w:val="24"/>
          <w:szCs w:val="24"/>
        </w:rPr>
      </w:pPr>
    </w:p>
    <w:sectPr w:rsidR="000D021F" w:rsidRPr="005E4A79" w:rsidSect="00BB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F9B"/>
    <w:multiLevelType w:val="hybridMultilevel"/>
    <w:tmpl w:val="1C22919A"/>
    <w:lvl w:ilvl="0" w:tplc="59929618">
      <w:start w:val="1"/>
      <w:numFmt w:val="decimal"/>
      <w:lvlText w:val="%1."/>
      <w:lvlJc w:val="left"/>
      <w:pPr>
        <w:ind w:left="11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43A5FD2"/>
    <w:multiLevelType w:val="hybridMultilevel"/>
    <w:tmpl w:val="9EC6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D625E"/>
    <w:multiLevelType w:val="hybridMultilevel"/>
    <w:tmpl w:val="A63E0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B22D1"/>
    <w:multiLevelType w:val="hybridMultilevel"/>
    <w:tmpl w:val="89DC3B40"/>
    <w:lvl w:ilvl="0" w:tplc="897000DE">
      <w:start w:val="1"/>
      <w:numFmt w:val="decimalZero"/>
      <w:lvlText w:val="%1-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D327C9"/>
    <w:multiLevelType w:val="hybridMultilevel"/>
    <w:tmpl w:val="B9547B34"/>
    <w:lvl w:ilvl="0" w:tplc="52A288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1365"/>
    <w:rsid w:val="0000272D"/>
    <w:rsid w:val="00021626"/>
    <w:rsid w:val="00031527"/>
    <w:rsid w:val="000324AB"/>
    <w:rsid w:val="00034919"/>
    <w:rsid w:val="00037753"/>
    <w:rsid w:val="00037F78"/>
    <w:rsid w:val="00041731"/>
    <w:rsid w:val="00042F25"/>
    <w:rsid w:val="000439CC"/>
    <w:rsid w:val="00044366"/>
    <w:rsid w:val="00044819"/>
    <w:rsid w:val="00051F82"/>
    <w:rsid w:val="00054806"/>
    <w:rsid w:val="000554D4"/>
    <w:rsid w:val="0005622A"/>
    <w:rsid w:val="00057621"/>
    <w:rsid w:val="00057801"/>
    <w:rsid w:val="00061149"/>
    <w:rsid w:val="0006393A"/>
    <w:rsid w:val="0006468E"/>
    <w:rsid w:val="000650CA"/>
    <w:rsid w:val="0007016F"/>
    <w:rsid w:val="00073CFD"/>
    <w:rsid w:val="0007473A"/>
    <w:rsid w:val="00074B34"/>
    <w:rsid w:val="00075159"/>
    <w:rsid w:val="00076B67"/>
    <w:rsid w:val="0008329A"/>
    <w:rsid w:val="00087AC7"/>
    <w:rsid w:val="000A2B52"/>
    <w:rsid w:val="000A374A"/>
    <w:rsid w:val="000A5833"/>
    <w:rsid w:val="000A59B6"/>
    <w:rsid w:val="000B1326"/>
    <w:rsid w:val="000B1907"/>
    <w:rsid w:val="000C1068"/>
    <w:rsid w:val="000C1D3A"/>
    <w:rsid w:val="000D021F"/>
    <w:rsid w:val="000D138E"/>
    <w:rsid w:val="000E2B2E"/>
    <w:rsid w:val="000E3844"/>
    <w:rsid w:val="000E665A"/>
    <w:rsid w:val="000E7F7B"/>
    <w:rsid w:val="000F2C06"/>
    <w:rsid w:val="000F4ACA"/>
    <w:rsid w:val="000F7A0F"/>
    <w:rsid w:val="001007BB"/>
    <w:rsid w:val="00101C3E"/>
    <w:rsid w:val="00103C9F"/>
    <w:rsid w:val="0010520A"/>
    <w:rsid w:val="00105B3F"/>
    <w:rsid w:val="00111F17"/>
    <w:rsid w:val="00113913"/>
    <w:rsid w:val="00115A4C"/>
    <w:rsid w:val="0013005C"/>
    <w:rsid w:val="0013298C"/>
    <w:rsid w:val="00134F3C"/>
    <w:rsid w:val="0014077D"/>
    <w:rsid w:val="0014249A"/>
    <w:rsid w:val="001430F8"/>
    <w:rsid w:val="0014579D"/>
    <w:rsid w:val="001501AD"/>
    <w:rsid w:val="00153F19"/>
    <w:rsid w:val="00157129"/>
    <w:rsid w:val="00161A80"/>
    <w:rsid w:val="00161D4D"/>
    <w:rsid w:val="001661C1"/>
    <w:rsid w:val="00166E59"/>
    <w:rsid w:val="001736AC"/>
    <w:rsid w:val="00176D1D"/>
    <w:rsid w:val="00186C4E"/>
    <w:rsid w:val="0018707B"/>
    <w:rsid w:val="00190541"/>
    <w:rsid w:val="00190D5F"/>
    <w:rsid w:val="001938E0"/>
    <w:rsid w:val="001949E7"/>
    <w:rsid w:val="00194ADD"/>
    <w:rsid w:val="001A200B"/>
    <w:rsid w:val="001B1F72"/>
    <w:rsid w:val="001C5F0C"/>
    <w:rsid w:val="001D2F21"/>
    <w:rsid w:val="001D46CC"/>
    <w:rsid w:val="001D6E3A"/>
    <w:rsid w:val="001E1022"/>
    <w:rsid w:val="001E2A8E"/>
    <w:rsid w:val="001F3EFF"/>
    <w:rsid w:val="001F5EDA"/>
    <w:rsid w:val="002018AE"/>
    <w:rsid w:val="0020221B"/>
    <w:rsid w:val="00203290"/>
    <w:rsid w:val="002078DF"/>
    <w:rsid w:val="002169AE"/>
    <w:rsid w:val="0021729F"/>
    <w:rsid w:val="00223D44"/>
    <w:rsid w:val="00224BD3"/>
    <w:rsid w:val="00225110"/>
    <w:rsid w:val="00225BF2"/>
    <w:rsid w:val="00230477"/>
    <w:rsid w:val="00236004"/>
    <w:rsid w:val="00237296"/>
    <w:rsid w:val="00237644"/>
    <w:rsid w:val="00241A3F"/>
    <w:rsid w:val="00250788"/>
    <w:rsid w:val="00252D97"/>
    <w:rsid w:val="00255219"/>
    <w:rsid w:val="002552B9"/>
    <w:rsid w:val="00265DFB"/>
    <w:rsid w:val="0026794E"/>
    <w:rsid w:val="00270534"/>
    <w:rsid w:val="0027470D"/>
    <w:rsid w:val="0028018A"/>
    <w:rsid w:val="00281068"/>
    <w:rsid w:val="002816A8"/>
    <w:rsid w:val="00282B71"/>
    <w:rsid w:val="0028303B"/>
    <w:rsid w:val="002860C0"/>
    <w:rsid w:val="00287505"/>
    <w:rsid w:val="00295059"/>
    <w:rsid w:val="002A0603"/>
    <w:rsid w:val="002A06CB"/>
    <w:rsid w:val="002A0E31"/>
    <w:rsid w:val="002A394A"/>
    <w:rsid w:val="002A4CD0"/>
    <w:rsid w:val="002B3993"/>
    <w:rsid w:val="002B7C0A"/>
    <w:rsid w:val="002C0679"/>
    <w:rsid w:val="002C6524"/>
    <w:rsid w:val="002C70B5"/>
    <w:rsid w:val="002C7BC1"/>
    <w:rsid w:val="002D4752"/>
    <w:rsid w:val="002D4B4C"/>
    <w:rsid w:val="002D6C20"/>
    <w:rsid w:val="002E0B2A"/>
    <w:rsid w:val="002E50D9"/>
    <w:rsid w:val="002E77FE"/>
    <w:rsid w:val="002F6270"/>
    <w:rsid w:val="002F630E"/>
    <w:rsid w:val="00302599"/>
    <w:rsid w:val="003055E9"/>
    <w:rsid w:val="00306A0D"/>
    <w:rsid w:val="0030744F"/>
    <w:rsid w:val="0031521B"/>
    <w:rsid w:val="00315E15"/>
    <w:rsid w:val="00330E11"/>
    <w:rsid w:val="00334D02"/>
    <w:rsid w:val="00343D38"/>
    <w:rsid w:val="003507DC"/>
    <w:rsid w:val="0035693F"/>
    <w:rsid w:val="003658EC"/>
    <w:rsid w:val="003669C5"/>
    <w:rsid w:val="00366D14"/>
    <w:rsid w:val="003722BB"/>
    <w:rsid w:val="0037360D"/>
    <w:rsid w:val="00374F5D"/>
    <w:rsid w:val="0037560F"/>
    <w:rsid w:val="0038043E"/>
    <w:rsid w:val="0038226F"/>
    <w:rsid w:val="00382894"/>
    <w:rsid w:val="00382CE8"/>
    <w:rsid w:val="00384BC9"/>
    <w:rsid w:val="00386510"/>
    <w:rsid w:val="00387711"/>
    <w:rsid w:val="00391F07"/>
    <w:rsid w:val="003923E6"/>
    <w:rsid w:val="00393991"/>
    <w:rsid w:val="003A260C"/>
    <w:rsid w:val="003A4770"/>
    <w:rsid w:val="003A5ACA"/>
    <w:rsid w:val="003A6DD1"/>
    <w:rsid w:val="003A74A9"/>
    <w:rsid w:val="003B3B79"/>
    <w:rsid w:val="003C2BB5"/>
    <w:rsid w:val="003C374F"/>
    <w:rsid w:val="003C4568"/>
    <w:rsid w:val="003E111E"/>
    <w:rsid w:val="003E4A0C"/>
    <w:rsid w:val="003E5ABF"/>
    <w:rsid w:val="003F1886"/>
    <w:rsid w:val="003F2812"/>
    <w:rsid w:val="003F35F2"/>
    <w:rsid w:val="003F5429"/>
    <w:rsid w:val="004015AC"/>
    <w:rsid w:val="004032AF"/>
    <w:rsid w:val="00403DED"/>
    <w:rsid w:val="004226A3"/>
    <w:rsid w:val="00422C10"/>
    <w:rsid w:val="00426560"/>
    <w:rsid w:val="004318FD"/>
    <w:rsid w:val="0043521B"/>
    <w:rsid w:val="00437FC1"/>
    <w:rsid w:val="00440D75"/>
    <w:rsid w:val="00441FFE"/>
    <w:rsid w:val="00445807"/>
    <w:rsid w:val="00457441"/>
    <w:rsid w:val="00465533"/>
    <w:rsid w:val="004707A9"/>
    <w:rsid w:val="00473670"/>
    <w:rsid w:val="00475193"/>
    <w:rsid w:val="00475786"/>
    <w:rsid w:val="00475FD9"/>
    <w:rsid w:val="0047713C"/>
    <w:rsid w:val="0047737E"/>
    <w:rsid w:val="00481040"/>
    <w:rsid w:val="00491291"/>
    <w:rsid w:val="004927B8"/>
    <w:rsid w:val="00496130"/>
    <w:rsid w:val="00497964"/>
    <w:rsid w:val="004C00A6"/>
    <w:rsid w:val="004C66EF"/>
    <w:rsid w:val="004C7234"/>
    <w:rsid w:val="004E2A6E"/>
    <w:rsid w:val="004E313C"/>
    <w:rsid w:val="004E70F8"/>
    <w:rsid w:val="004F18A4"/>
    <w:rsid w:val="004F20B7"/>
    <w:rsid w:val="004F2AC8"/>
    <w:rsid w:val="004F6AD6"/>
    <w:rsid w:val="00502B10"/>
    <w:rsid w:val="00504F3E"/>
    <w:rsid w:val="005101E9"/>
    <w:rsid w:val="00515AB9"/>
    <w:rsid w:val="00522181"/>
    <w:rsid w:val="005302CA"/>
    <w:rsid w:val="00535400"/>
    <w:rsid w:val="00542AEC"/>
    <w:rsid w:val="00544A79"/>
    <w:rsid w:val="00546D83"/>
    <w:rsid w:val="00550E30"/>
    <w:rsid w:val="0055526C"/>
    <w:rsid w:val="005555D3"/>
    <w:rsid w:val="00561B1A"/>
    <w:rsid w:val="00562BD6"/>
    <w:rsid w:val="00563365"/>
    <w:rsid w:val="00565991"/>
    <w:rsid w:val="0057014A"/>
    <w:rsid w:val="0057019D"/>
    <w:rsid w:val="00571756"/>
    <w:rsid w:val="005737B6"/>
    <w:rsid w:val="00586C2A"/>
    <w:rsid w:val="00592294"/>
    <w:rsid w:val="005A0E97"/>
    <w:rsid w:val="005A27A0"/>
    <w:rsid w:val="005A6E01"/>
    <w:rsid w:val="005B0873"/>
    <w:rsid w:val="005B35C1"/>
    <w:rsid w:val="005B7EE7"/>
    <w:rsid w:val="005C4A38"/>
    <w:rsid w:val="005C7EB0"/>
    <w:rsid w:val="005D40F3"/>
    <w:rsid w:val="005D4A8F"/>
    <w:rsid w:val="005D6393"/>
    <w:rsid w:val="005E0175"/>
    <w:rsid w:val="005E022A"/>
    <w:rsid w:val="005E1A5C"/>
    <w:rsid w:val="005E276D"/>
    <w:rsid w:val="005E459B"/>
    <w:rsid w:val="005E4A79"/>
    <w:rsid w:val="005E64A9"/>
    <w:rsid w:val="005F1FAE"/>
    <w:rsid w:val="005F251C"/>
    <w:rsid w:val="005F6688"/>
    <w:rsid w:val="006036C0"/>
    <w:rsid w:val="00603B52"/>
    <w:rsid w:val="00613E04"/>
    <w:rsid w:val="00626315"/>
    <w:rsid w:val="006264AE"/>
    <w:rsid w:val="00636416"/>
    <w:rsid w:val="00640CAF"/>
    <w:rsid w:val="00642961"/>
    <w:rsid w:val="00644DAB"/>
    <w:rsid w:val="0064608C"/>
    <w:rsid w:val="00646F7A"/>
    <w:rsid w:val="006623D8"/>
    <w:rsid w:val="00666689"/>
    <w:rsid w:val="00670BFB"/>
    <w:rsid w:val="00670C1F"/>
    <w:rsid w:val="006739CC"/>
    <w:rsid w:val="00681650"/>
    <w:rsid w:val="00682839"/>
    <w:rsid w:val="00685207"/>
    <w:rsid w:val="0068587C"/>
    <w:rsid w:val="00691150"/>
    <w:rsid w:val="00693933"/>
    <w:rsid w:val="00695EEC"/>
    <w:rsid w:val="006A0B45"/>
    <w:rsid w:val="006A165A"/>
    <w:rsid w:val="006A25FA"/>
    <w:rsid w:val="006A562D"/>
    <w:rsid w:val="006B267C"/>
    <w:rsid w:val="006B2708"/>
    <w:rsid w:val="006B2D55"/>
    <w:rsid w:val="006C0829"/>
    <w:rsid w:val="006C12F9"/>
    <w:rsid w:val="006C2EA3"/>
    <w:rsid w:val="006C3C3B"/>
    <w:rsid w:val="006C4248"/>
    <w:rsid w:val="006D1FA6"/>
    <w:rsid w:val="006D2DAF"/>
    <w:rsid w:val="006D2E08"/>
    <w:rsid w:val="006D372F"/>
    <w:rsid w:val="006D6E32"/>
    <w:rsid w:val="006E1037"/>
    <w:rsid w:val="006E1312"/>
    <w:rsid w:val="006E1A72"/>
    <w:rsid w:val="006E2B0E"/>
    <w:rsid w:val="006E52C9"/>
    <w:rsid w:val="006F0457"/>
    <w:rsid w:val="006F0BDB"/>
    <w:rsid w:val="00700128"/>
    <w:rsid w:val="00702F84"/>
    <w:rsid w:val="00703C53"/>
    <w:rsid w:val="00712CC1"/>
    <w:rsid w:val="007156FF"/>
    <w:rsid w:val="0073387D"/>
    <w:rsid w:val="00734EA0"/>
    <w:rsid w:val="007379BD"/>
    <w:rsid w:val="00740AF5"/>
    <w:rsid w:val="00741A15"/>
    <w:rsid w:val="00743D6C"/>
    <w:rsid w:val="0074640F"/>
    <w:rsid w:val="00752756"/>
    <w:rsid w:val="00752B63"/>
    <w:rsid w:val="00752CB8"/>
    <w:rsid w:val="00755692"/>
    <w:rsid w:val="00755C78"/>
    <w:rsid w:val="00766982"/>
    <w:rsid w:val="00767450"/>
    <w:rsid w:val="007834E4"/>
    <w:rsid w:val="00785452"/>
    <w:rsid w:val="007859E9"/>
    <w:rsid w:val="00792549"/>
    <w:rsid w:val="007928F2"/>
    <w:rsid w:val="00793D68"/>
    <w:rsid w:val="00795070"/>
    <w:rsid w:val="00797321"/>
    <w:rsid w:val="007A2B48"/>
    <w:rsid w:val="007A2D57"/>
    <w:rsid w:val="007A5335"/>
    <w:rsid w:val="007A6E88"/>
    <w:rsid w:val="007A7F4F"/>
    <w:rsid w:val="007C3F84"/>
    <w:rsid w:val="007C71E1"/>
    <w:rsid w:val="007D1272"/>
    <w:rsid w:val="007D63B4"/>
    <w:rsid w:val="007E32ED"/>
    <w:rsid w:val="007E4AF7"/>
    <w:rsid w:val="007E7177"/>
    <w:rsid w:val="007F03BB"/>
    <w:rsid w:val="007F1957"/>
    <w:rsid w:val="007F6806"/>
    <w:rsid w:val="007F6AF9"/>
    <w:rsid w:val="00800CE2"/>
    <w:rsid w:val="00802862"/>
    <w:rsid w:val="00802ACB"/>
    <w:rsid w:val="00811170"/>
    <w:rsid w:val="008120A1"/>
    <w:rsid w:val="008137C0"/>
    <w:rsid w:val="00814FA2"/>
    <w:rsid w:val="00820F11"/>
    <w:rsid w:val="0083044F"/>
    <w:rsid w:val="00831B43"/>
    <w:rsid w:val="008363ED"/>
    <w:rsid w:val="00840200"/>
    <w:rsid w:val="0084106A"/>
    <w:rsid w:val="008425EC"/>
    <w:rsid w:val="00844D63"/>
    <w:rsid w:val="008509BE"/>
    <w:rsid w:val="00850FDC"/>
    <w:rsid w:val="00865679"/>
    <w:rsid w:val="0087773F"/>
    <w:rsid w:val="00882D9E"/>
    <w:rsid w:val="00885E34"/>
    <w:rsid w:val="00886078"/>
    <w:rsid w:val="00887A7A"/>
    <w:rsid w:val="00890124"/>
    <w:rsid w:val="00891EAD"/>
    <w:rsid w:val="00892957"/>
    <w:rsid w:val="0089405B"/>
    <w:rsid w:val="00896791"/>
    <w:rsid w:val="008A159A"/>
    <w:rsid w:val="008A246A"/>
    <w:rsid w:val="008A35E3"/>
    <w:rsid w:val="008B4AB6"/>
    <w:rsid w:val="008B6FA6"/>
    <w:rsid w:val="008C1EE0"/>
    <w:rsid w:val="008C2838"/>
    <w:rsid w:val="008C4F7A"/>
    <w:rsid w:val="008C65F2"/>
    <w:rsid w:val="008D2B62"/>
    <w:rsid w:val="008D4BAD"/>
    <w:rsid w:val="008D4C8B"/>
    <w:rsid w:val="008D74C7"/>
    <w:rsid w:val="008E0887"/>
    <w:rsid w:val="008E0B4A"/>
    <w:rsid w:val="008E2FF3"/>
    <w:rsid w:val="008F1BCE"/>
    <w:rsid w:val="008F290D"/>
    <w:rsid w:val="009003AE"/>
    <w:rsid w:val="00900900"/>
    <w:rsid w:val="00900FF4"/>
    <w:rsid w:val="009010D7"/>
    <w:rsid w:val="00901C11"/>
    <w:rsid w:val="00901D20"/>
    <w:rsid w:val="00903AC0"/>
    <w:rsid w:val="00904CCD"/>
    <w:rsid w:val="00913D8C"/>
    <w:rsid w:val="009173AB"/>
    <w:rsid w:val="00917788"/>
    <w:rsid w:val="00922043"/>
    <w:rsid w:val="009226D9"/>
    <w:rsid w:val="009363C5"/>
    <w:rsid w:val="00937CD9"/>
    <w:rsid w:val="00940E5C"/>
    <w:rsid w:val="00950AD3"/>
    <w:rsid w:val="0095729C"/>
    <w:rsid w:val="00964C9E"/>
    <w:rsid w:val="00965A46"/>
    <w:rsid w:val="00972F50"/>
    <w:rsid w:val="00973A7B"/>
    <w:rsid w:val="009769B9"/>
    <w:rsid w:val="00981B8A"/>
    <w:rsid w:val="00982218"/>
    <w:rsid w:val="00983430"/>
    <w:rsid w:val="00983D67"/>
    <w:rsid w:val="009848D0"/>
    <w:rsid w:val="00995F9F"/>
    <w:rsid w:val="009A4237"/>
    <w:rsid w:val="009A6C70"/>
    <w:rsid w:val="009A7035"/>
    <w:rsid w:val="009B35AE"/>
    <w:rsid w:val="009C2093"/>
    <w:rsid w:val="009C2BD6"/>
    <w:rsid w:val="009C3D2B"/>
    <w:rsid w:val="009C5D36"/>
    <w:rsid w:val="009D14AA"/>
    <w:rsid w:val="009D29C4"/>
    <w:rsid w:val="009D45B2"/>
    <w:rsid w:val="009D470C"/>
    <w:rsid w:val="009D546A"/>
    <w:rsid w:val="009D574B"/>
    <w:rsid w:val="009D6840"/>
    <w:rsid w:val="009D796B"/>
    <w:rsid w:val="009D7E60"/>
    <w:rsid w:val="009E3364"/>
    <w:rsid w:val="009E6665"/>
    <w:rsid w:val="009F04A8"/>
    <w:rsid w:val="009F07E4"/>
    <w:rsid w:val="009F2933"/>
    <w:rsid w:val="009F5320"/>
    <w:rsid w:val="00A01073"/>
    <w:rsid w:val="00A0142C"/>
    <w:rsid w:val="00A05B69"/>
    <w:rsid w:val="00A16627"/>
    <w:rsid w:val="00A169FD"/>
    <w:rsid w:val="00A216D2"/>
    <w:rsid w:val="00A24CF7"/>
    <w:rsid w:val="00A24CF9"/>
    <w:rsid w:val="00A260DD"/>
    <w:rsid w:val="00A26244"/>
    <w:rsid w:val="00A3461B"/>
    <w:rsid w:val="00A34C4A"/>
    <w:rsid w:val="00A3573F"/>
    <w:rsid w:val="00A37CDB"/>
    <w:rsid w:val="00A410C3"/>
    <w:rsid w:val="00A41F03"/>
    <w:rsid w:val="00A478D9"/>
    <w:rsid w:val="00A54B3C"/>
    <w:rsid w:val="00A57AD6"/>
    <w:rsid w:val="00A65089"/>
    <w:rsid w:val="00A6664A"/>
    <w:rsid w:val="00A66C38"/>
    <w:rsid w:val="00A66FD6"/>
    <w:rsid w:val="00A674A1"/>
    <w:rsid w:val="00A7112E"/>
    <w:rsid w:val="00A71483"/>
    <w:rsid w:val="00A75490"/>
    <w:rsid w:val="00A75A95"/>
    <w:rsid w:val="00A852EA"/>
    <w:rsid w:val="00A92469"/>
    <w:rsid w:val="00A9404B"/>
    <w:rsid w:val="00A96360"/>
    <w:rsid w:val="00A97F2A"/>
    <w:rsid w:val="00AA2FF3"/>
    <w:rsid w:val="00AA7AF0"/>
    <w:rsid w:val="00AB1365"/>
    <w:rsid w:val="00AB16A3"/>
    <w:rsid w:val="00AB32A0"/>
    <w:rsid w:val="00AB3363"/>
    <w:rsid w:val="00AB5698"/>
    <w:rsid w:val="00AB7A4D"/>
    <w:rsid w:val="00AB7D00"/>
    <w:rsid w:val="00AC081A"/>
    <w:rsid w:val="00AC428C"/>
    <w:rsid w:val="00AD1F0A"/>
    <w:rsid w:val="00AD5C95"/>
    <w:rsid w:val="00AD75A0"/>
    <w:rsid w:val="00AE0F3E"/>
    <w:rsid w:val="00AE7406"/>
    <w:rsid w:val="00AE758B"/>
    <w:rsid w:val="00B00A35"/>
    <w:rsid w:val="00B173A2"/>
    <w:rsid w:val="00B209C5"/>
    <w:rsid w:val="00B20D0C"/>
    <w:rsid w:val="00B2507F"/>
    <w:rsid w:val="00B258F9"/>
    <w:rsid w:val="00B261A9"/>
    <w:rsid w:val="00B26A90"/>
    <w:rsid w:val="00B27CA9"/>
    <w:rsid w:val="00B300EF"/>
    <w:rsid w:val="00B326CC"/>
    <w:rsid w:val="00B34279"/>
    <w:rsid w:val="00B3636B"/>
    <w:rsid w:val="00B37064"/>
    <w:rsid w:val="00B4003B"/>
    <w:rsid w:val="00B4680F"/>
    <w:rsid w:val="00B47D4E"/>
    <w:rsid w:val="00B50A45"/>
    <w:rsid w:val="00B52BFF"/>
    <w:rsid w:val="00B6252A"/>
    <w:rsid w:val="00B6665C"/>
    <w:rsid w:val="00B765D8"/>
    <w:rsid w:val="00B76AE3"/>
    <w:rsid w:val="00B77A48"/>
    <w:rsid w:val="00B8072F"/>
    <w:rsid w:val="00B85307"/>
    <w:rsid w:val="00B8612E"/>
    <w:rsid w:val="00B91C1C"/>
    <w:rsid w:val="00B93D30"/>
    <w:rsid w:val="00B944D7"/>
    <w:rsid w:val="00BA1FA1"/>
    <w:rsid w:val="00BB11E1"/>
    <w:rsid w:val="00BB405B"/>
    <w:rsid w:val="00BB7D6E"/>
    <w:rsid w:val="00BC04E1"/>
    <w:rsid w:val="00BC0507"/>
    <w:rsid w:val="00BC7FE2"/>
    <w:rsid w:val="00BD15FF"/>
    <w:rsid w:val="00BD2AE5"/>
    <w:rsid w:val="00BD478F"/>
    <w:rsid w:val="00BD4BC4"/>
    <w:rsid w:val="00BE226C"/>
    <w:rsid w:val="00BE6D38"/>
    <w:rsid w:val="00BF1B6E"/>
    <w:rsid w:val="00BF2DA9"/>
    <w:rsid w:val="00BF72B3"/>
    <w:rsid w:val="00C00B1B"/>
    <w:rsid w:val="00C05A21"/>
    <w:rsid w:val="00C06AEF"/>
    <w:rsid w:val="00C06B54"/>
    <w:rsid w:val="00C06BFF"/>
    <w:rsid w:val="00C13C13"/>
    <w:rsid w:val="00C14A3E"/>
    <w:rsid w:val="00C238C0"/>
    <w:rsid w:val="00C24000"/>
    <w:rsid w:val="00C26C4E"/>
    <w:rsid w:val="00C2732E"/>
    <w:rsid w:val="00C278A5"/>
    <w:rsid w:val="00C32987"/>
    <w:rsid w:val="00C32E16"/>
    <w:rsid w:val="00C3690E"/>
    <w:rsid w:val="00C430B8"/>
    <w:rsid w:val="00C46043"/>
    <w:rsid w:val="00C50DC4"/>
    <w:rsid w:val="00C5107B"/>
    <w:rsid w:val="00C5552A"/>
    <w:rsid w:val="00C56F68"/>
    <w:rsid w:val="00C67B02"/>
    <w:rsid w:val="00C67CB8"/>
    <w:rsid w:val="00C7101E"/>
    <w:rsid w:val="00C712F1"/>
    <w:rsid w:val="00C7558D"/>
    <w:rsid w:val="00C81B4E"/>
    <w:rsid w:val="00C81E4C"/>
    <w:rsid w:val="00C82A35"/>
    <w:rsid w:val="00C834E2"/>
    <w:rsid w:val="00C83A14"/>
    <w:rsid w:val="00C94C5F"/>
    <w:rsid w:val="00C95F09"/>
    <w:rsid w:val="00C977C9"/>
    <w:rsid w:val="00CA0D03"/>
    <w:rsid w:val="00CA4B15"/>
    <w:rsid w:val="00CA4E98"/>
    <w:rsid w:val="00CA739A"/>
    <w:rsid w:val="00CB0A02"/>
    <w:rsid w:val="00CC0AA7"/>
    <w:rsid w:val="00CC0DDC"/>
    <w:rsid w:val="00CC37B4"/>
    <w:rsid w:val="00CC46BC"/>
    <w:rsid w:val="00CC5339"/>
    <w:rsid w:val="00CC686C"/>
    <w:rsid w:val="00CD2059"/>
    <w:rsid w:val="00CD26D4"/>
    <w:rsid w:val="00CD2EB1"/>
    <w:rsid w:val="00CE3B8B"/>
    <w:rsid w:val="00CE55BD"/>
    <w:rsid w:val="00CF23D7"/>
    <w:rsid w:val="00CF28FC"/>
    <w:rsid w:val="00CF6FB6"/>
    <w:rsid w:val="00CF75A5"/>
    <w:rsid w:val="00D01767"/>
    <w:rsid w:val="00D06838"/>
    <w:rsid w:val="00D11C4C"/>
    <w:rsid w:val="00D13C12"/>
    <w:rsid w:val="00D16007"/>
    <w:rsid w:val="00D22774"/>
    <w:rsid w:val="00D32376"/>
    <w:rsid w:val="00D32DE4"/>
    <w:rsid w:val="00D361D7"/>
    <w:rsid w:val="00D414E7"/>
    <w:rsid w:val="00D4488B"/>
    <w:rsid w:val="00D45A52"/>
    <w:rsid w:val="00D5124A"/>
    <w:rsid w:val="00D521FD"/>
    <w:rsid w:val="00D5248E"/>
    <w:rsid w:val="00D52CA1"/>
    <w:rsid w:val="00D52D24"/>
    <w:rsid w:val="00D54C12"/>
    <w:rsid w:val="00D60C33"/>
    <w:rsid w:val="00D61519"/>
    <w:rsid w:val="00D66B49"/>
    <w:rsid w:val="00D67F42"/>
    <w:rsid w:val="00D702F5"/>
    <w:rsid w:val="00D70840"/>
    <w:rsid w:val="00D71D17"/>
    <w:rsid w:val="00D71EDD"/>
    <w:rsid w:val="00D75CDC"/>
    <w:rsid w:val="00D83118"/>
    <w:rsid w:val="00D83254"/>
    <w:rsid w:val="00D84CB1"/>
    <w:rsid w:val="00DA1CFC"/>
    <w:rsid w:val="00DA2047"/>
    <w:rsid w:val="00DA249A"/>
    <w:rsid w:val="00DA255C"/>
    <w:rsid w:val="00DA43EC"/>
    <w:rsid w:val="00DB0359"/>
    <w:rsid w:val="00DB1C4A"/>
    <w:rsid w:val="00DB1EDB"/>
    <w:rsid w:val="00DB72BC"/>
    <w:rsid w:val="00DC2B0F"/>
    <w:rsid w:val="00DD1316"/>
    <w:rsid w:val="00DD1C2A"/>
    <w:rsid w:val="00DD5CA7"/>
    <w:rsid w:val="00DE40D6"/>
    <w:rsid w:val="00DE7633"/>
    <w:rsid w:val="00DF07A7"/>
    <w:rsid w:val="00DF22EA"/>
    <w:rsid w:val="00DF2BE0"/>
    <w:rsid w:val="00DF54DA"/>
    <w:rsid w:val="00E030DF"/>
    <w:rsid w:val="00E0569A"/>
    <w:rsid w:val="00E1009D"/>
    <w:rsid w:val="00E11E02"/>
    <w:rsid w:val="00E1220B"/>
    <w:rsid w:val="00E14EBA"/>
    <w:rsid w:val="00E225B1"/>
    <w:rsid w:val="00E23B67"/>
    <w:rsid w:val="00E2599F"/>
    <w:rsid w:val="00E277A7"/>
    <w:rsid w:val="00E3295D"/>
    <w:rsid w:val="00E34C11"/>
    <w:rsid w:val="00E35BA4"/>
    <w:rsid w:val="00E40602"/>
    <w:rsid w:val="00E44CF3"/>
    <w:rsid w:val="00E46501"/>
    <w:rsid w:val="00E500AD"/>
    <w:rsid w:val="00E56FD3"/>
    <w:rsid w:val="00E6023B"/>
    <w:rsid w:val="00E710B5"/>
    <w:rsid w:val="00E75A7C"/>
    <w:rsid w:val="00E80C36"/>
    <w:rsid w:val="00E81510"/>
    <w:rsid w:val="00E825FC"/>
    <w:rsid w:val="00E82A1B"/>
    <w:rsid w:val="00E82DD0"/>
    <w:rsid w:val="00E85050"/>
    <w:rsid w:val="00E85F46"/>
    <w:rsid w:val="00E87844"/>
    <w:rsid w:val="00E91E56"/>
    <w:rsid w:val="00E9607E"/>
    <w:rsid w:val="00E97392"/>
    <w:rsid w:val="00EA1185"/>
    <w:rsid w:val="00EA758B"/>
    <w:rsid w:val="00EB0386"/>
    <w:rsid w:val="00EB1AD6"/>
    <w:rsid w:val="00EC0079"/>
    <w:rsid w:val="00EC008B"/>
    <w:rsid w:val="00EC1916"/>
    <w:rsid w:val="00ED10D2"/>
    <w:rsid w:val="00ED3016"/>
    <w:rsid w:val="00ED6A63"/>
    <w:rsid w:val="00EE36D5"/>
    <w:rsid w:val="00EE66F2"/>
    <w:rsid w:val="00EE7FFB"/>
    <w:rsid w:val="00EF005B"/>
    <w:rsid w:val="00EF2076"/>
    <w:rsid w:val="00EF47BC"/>
    <w:rsid w:val="00EF786B"/>
    <w:rsid w:val="00EF7DB5"/>
    <w:rsid w:val="00F02950"/>
    <w:rsid w:val="00F03827"/>
    <w:rsid w:val="00F14471"/>
    <w:rsid w:val="00F23E19"/>
    <w:rsid w:val="00F32E1F"/>
    <w:rsid w:val="00F367A9"/>
    <w:rsid w:val="00F37730"/>
    <w:rsid w:val="00F4342C"/>
    <w:rsid w:val="00F43E38"/>
    <w:rsid w:val="00F548AC"/>
    <w:rsid w:val="00F579F9"/>
    <w:rsid w:val="00F643F1"/>
    <w:rsid w:val="00F6517D"/>
    <w:rsid w:val="00F65618"/>
    <w:rsid w:val="00F65881"/>
    <w:rsid w:val="00F67ADC"/>
    <w:rsid w:val="00F67DD1"/>
    <w:rsid w:val="00F7413A"/>
    <w:rsid w:val="00F7686C"/>
    <w:rsid w:val="00F805CF"/>
    <w:rsid w:val="00F95DFF"/>
    <w:rsid w:val="00F977EE"/>
    <w:rsid w:val="00F97E41"/>
    <w:rsid w:val="00FA00C5"/>
    <w:rsid w:val="00FA106C"/>
    <w:rsid w:val="00FA28CF"/>
    <w:rsid w:val="00FA484C"/>
    <w:rsid w:val="00FA7579"/>
    <w:rsid w:val="00FB1D4D"/>
    <w:rsid w:val="00FC05E2"/>
    <w:rsid w:val="00FC172D"/>
    <w:rsid w:val="00FC32AD"/>
    <w:rsid w:val="00FC3F6B"/>
    <w:rsid w:val="00FC6530"/>
    <w:rsid w:val="00FC713D"/>
    <w:rsid w:val="00FC75A1"/>
    <w:rsid w:val="00FD0173"/>
    <w:rsid w:val="00FD0275"/>
    <w:rsid w:val="00FD5D9E"/>
    <w:rsid w:val="00FE1D8C"/>
    <w:rsid w:val="00FE3740"/>
    <w:rsid w:val="00FE7171"/>
    <w:rsid w:val="00FF2386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5B"/>
  </w:style>
  <w:style w:type="paragraph" w:styleId="1">
    <w:name w:val="heading 1"/>
    <w:basedOn w:val="a"/>
    <w:link w:val="10"/>
    <w:uiPriority w:val="9"/>
    <w:qFormat/>
    <w:rsid w:val="00AB1365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136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365"/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136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B13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1365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B1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B136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B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B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0"/>
    <w:qFormat/>
    <w:rsid w:val="00AB13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rsid w:val="00AB13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AB13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0"/>
    <w:semiHidden/>
    <w:rsid w:val="00AB1365"/>
    <w:rPr>
      <w:rFonts w:ascii="Times New Roman" w:hAnsi="Times New Roman" w:cs="Times New Roman"/>
    </w:rPr>
  </w:style>
  <w:style w:type="paragraph" w:styleId="af0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"/>
    <w:semiHidden/>
    <w:unhideWhenUsed/>
    <w:rsid w:val="00AB1365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AB1365"/>
  </w:style>
  <w:style w:type="paragraph" w:styleId="21">
    <w:name w:val="Body Text Indent 2"/>
    <w:basedOn w:val="a"/>
    <w:link w:val="22"/>
    <w:uiPriority w:val="99"/>
    <w:semiHidden/>
    <w:unhideWhenUsed/>
    <w:rsid w:val="00AB13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B13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1365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first">
    <w:name w:val="msolistparagraphcxspfirst"/>
    <w:basedOn w:val="a"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middle">
    <w:name w:val="msolistparagraphcxspmiddle"/>
    <w:basedOn w:val="a"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last">
    <w:name w:val="msolistparagraphcxsplast"/>
    <w:basedOn w:val="a"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basedOn w:val="a"/>
    <w:rsid w:val="00AB1365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Знак Знак Знак Знак Знак Знак Знак Знак"/>
    <w:basedOn w:val="a"/>
    <w:rsid w:val="00AB136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nformat">
    <w:name w:val="consplusnonformat"/>
    <w:basedOn w:val="a"/>
    <w:rsid w:val="00AB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B1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AB1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8">
    <w:name w:val="xl6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9">
    <w:name w:val="xl6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0">
    <w:name w:val="xl70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1">
    <w:name w:val="xl7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2">
    <w:name w:val="xl7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5">
    <w:name w:val="xl75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6">
    <w:name w:val="xl76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7">
    <w:name w:val="xl77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8">
    <w:name w:val="xl7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0">
    <w:name w:val="xl80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1">
    <w:name w:val="xl8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2">
    <w:name w:val="xl8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4">
    <w:name w:val="xl8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5">
    <w:name w:val="xl85"/>
    <w:basedOn w:val="a"/>
    <w:rsid w:val="00AB1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7">
    <w:name w:val="xl87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8">
    <w:name w:val="xl88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9">
    <w:name w:val="xl89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0">
    <w:name w:val="xl90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1">
    <w:name w:val="xl91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2">
    <w:name w:val="xl9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3">
    <w:name w:val="xl9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4">
    <w:name w:val="xl94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5">
    <w:name w:val="xl95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6">
    <w:name w:val="xl96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7">
    <w:name w:val="xl97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9">
    <w:name w:val="xl9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00">
    <w:name w:val="xl100"/>
    <w:basedOn w:val="a"/>
    <w:rsid w:val="00AB1365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1">
    <w:name w:val="xl10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2">
    <w:name w:val="xl102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3">
    <w:name w:val="xl10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4">
    <w:name w:val="xl10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5">
    <w:name w:val="xl105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6">
    <w:name w:val="xl106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AB13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basedOn w:val="a"/>
    <w:rsid w:val="00AB136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rsid w:val="00AB13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papdefault">
    <w:name w:val="msopapdefault"/>
    <w:basedOn w:val="a"/>
    <w:rsid w:val="00AB1365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basedOn w:val="a0"/>
    <w:uiPriority w:val="99"/>
    <w:semiHidden/>
    <w:unhideWhenUsed/>
    <w:rsid w:val="00AB1365"/>
    <w:rPr>
      <w:vertAlign w:val="superscript"/>
    </w:rPr>
  </w:style>
  <w:style w:type="character" w:customStyle="1" w:styleId="apple-converted-space">
    <w:name w:val="apple-converted-space"/>
    <w:basedOn w:val="a0"/>
    <w:rsid w:val="00AB1365"/>
  </w:style>
  <w:style w:type="character" w:customStyle="1" w:styleId="FontStyle31">
    <w:name w:val="Font Style31"/>
    <w:basedOn w:val="a0"/>
    <w:rsid w:val="00AB1365"/>
    <w:rPr>
      <w:rFonts w:ascii="Times New Roman" w:hAnsi="Times New Roman" w:cs="Times New Roman" w:hint="default"/>
    </w:rPr>
  </w:style>
  <w:style w:type="character" w:styleId="af6">
    <w:name w:val="Strong"/>
    <w:basedOn w:val="a0"/>
    <w:uiPriority w:val="22"/>
    <w:qFormat/>
    <w:rsid w:val="00AB1365"/>
    <w:rPr>
      <w:b/>
      <w:bCs/>
    </w:rPr>
  </w:style>
  <w:style w:type="table" w:styleId="af7">
    <w:name w:val="Table Grid"/>
    <w:basedOn w:val="a1"/>
    <w:uiPriority w:val="59"/>
    <w:rsid w:val="004F1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083959F7F133B0CBCC7141204F368A560411378A1931CE6A18C5F6A797B965D74A478EEF192B5d4Z6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3083959F7F133B0CBCC7141204F368A560411378A1931CE6A18C5F6A797B965D74A478EEF192B5d4Z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354551CA67BDCFED63FF3C81F12052FC72BC0C6E1590CCF273B0227803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26699-8E22-4A16-ADD4-F487C0FD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2647</TotalTime>
  <Pages>14</Pages>
  <Words>6282</Words>
  <Characters>35811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834</cp:revision>
  <dcterms:created xsi:type="dcterms:W3CDTF">2018-04-16T09:55:00Z</dcterms:created>
  <dcterms:modified xsi:type="dcterms:W3CDTF">2022-12-08T14:10:00Z</dcterms:modified>
</cp:coreProperties>
</file>