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B6C3" w14:textId="67601785" w:rsidR="007F75E2" w:rsidRPr="001E411C" w:rsidRDefault="007F75E2" w:rsidP="007F75E2">
      <w:pPr>
        <w:pStyle w:val="1"/>
        <w:rPr>
          <w:sz w:val="36"/>
          <w:szCs w:val="36"/>
        </w:rPr>
      </w:pPr>
      <w:r w:rsidRPr="001E411C">
        <w:rPr>
          <w:sz w:val="36"/>
          <w:szCs w:val="36"/>
        </w:rPr>
        <w:t>Администрация Суражского района Брянской области</w:t>
      </w:r>
    </w:p>
    <w:p w14:paraId="73321C98" w14:textId="6C732567" w:rsidR="007F75E2" w:rsidRPr="00A5544D" w:rsidRDefault="007F75E2" w:rsidP="007F75E2">
      <w:r w:rsidRPr="00A5544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856F" wp14:editId="02378492">
                <wp:simplePos x="0" y="0"/>
                <wp:positionH relativeFrom="column">
                  <wp:posOffset>-22861</wp:posOffset>
                </wp:positionH>
                <wp:positionV relativeFrom="paragraph">
                  <wp:posOffset>55245</wp:posOffset>
                </wp:positionV>
                <wp:extent cx="6162675" cy="4762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476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659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35pt" to="48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647FF78A" w14:textId="186EC353" w:rsidR="007F75E2" w:rsidRPr="006064A0" w:rsidRDefault="007F75E2" w:rsidP="007F75E2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14:paraId="1FBBE867" w14:textId="77777777" w:rsidR="007F75E2" w:rsidRPr="007F75E2" w:rsidRDefault="007F75E2" w:rsidP="007F75E2">
      <w:pPr>
        <w:rPr>
          <w:rFonts w:ascii="Times New Roman" w:hAnsi="Times New Roman" w:cs="Times New Roman"/>
        </w:rPr>
      </w:pPr>
    </w:p>
    <w:p w14:paraId="06CF6BA6" w14:textId="77393261" w:rsidR="007F75E2" w:rsidRPr="007F75E2" w:rsidRDefault="007F75E2" w:rsidP="007F75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5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Pr="007F75E2">
        <w:rPr>
          <w:rFonts w:ascii="Times New Roman" w:hAnsi="Times New Roman" w:cs="Times New Roman"/>
          <w:sz w:val="28"/>
          <w:szCs w:val="28"/>
        </w:rPr>
        <w:t>2018г.  №</w:t>
      </w:r>
      <w:r>
        <w:rPr>
          <w:rFonts w:ascii="Times New Roman" w:hAnsi="Times New Roman" w:cs="Times New Roman"/>
          <w:sz w:val="28"/>
          <w:szCs w:val="28"/>
        </w:rPr>
        <w:t>982</w:t>
      </w:r>
      <w:r w:rsidRPr="007F7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Сураж</w:t>
      </w:r>
    </w:p>
    <w:p w14:paraId="3ABBFD9E" w14:textId="684EBBD5" w:rsidR="00293B24" w:rsidRPr="00293B24" w:rsidRDefault="00293B24" w:rsidP="007F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3E4BF15" w14:textId="77777777" w:rsidR="00293B24" w:rsidRPr="00293B24" w:rsidRDefault="00293B24" w:rsidP="00293B24">
      <w:pPr>
        <w:keepNext/>
        <w:spacing w:after="0" w:line="220" w:lineRule="auto"/>
        <w:ind w:right="-1" w:firstLine="71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3B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14:paraId="4983525C" w14:textId="77777777" w:rsidR="00293B24" w:rsidRPr="00293B24" w:rsidRDefault="00293B24" w:rsidP="007F7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4DFB6312" w14:textId="77777777" w:rsidR="00293B24" w:rsidRPr="00293B24" w:rsidRDefault="00293B24" w:rsidP="007F7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Суражского района</w:t>
      </w:r>
    </w:p>
    <w:p w14:paraId="4014869A" w14:textId="77777777" w:rsidR="00293B24" w:rsidRPr="00293B24" w:rsidRDefault="00293B24" w:rsidP="007F7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25.12.2015г. №1239 «Об утверждении</w:t>
      </w:r>
    </w:p>
    <w:p w14:paraId="6E7C8C59" w14:textId="77777777" w:rsidR="00293B24" w:rsidRPr="00293B24" w:rsidRDefault="00293B24" w:rsidP="007F7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разработки, корректировки, </w:t>
      </w:r>
    </w:p>
    <w:p w14:paraId="3B211A55" w14:textId="77777777" w:rsidR="00293B24" w:rsidRPr="00293B24" w:rsidRDefault="00293B24" w:rsidP="007F7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мониторинга и контроля </w:t>
      </w:r>
    </w:p>
    <w:p w14:paraId="7FFC0D36" w14:textId="77777777" w:rsidR="00293B24" w:rsidRPr="00293B24" w:rsidRDefault="00293B24" w:rsidP="007F7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прогноза социально-экономического </w:t>
      </w:r>
    </w:p>
    <w:p w14:paraId="0393C4C3" w14:textId="77777777" w:rsidR="00293B24" w:rsidRPr="00293B24" w:rsidRDefault="00293B24" w:rsidP="007F7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Суражского района на среднесрочный</w:t>
      </w:r>
    </w:p>
    <w:p w14:paraId="56F00EEE" w14:textId="418B069F" w:rsidR="00293B24" w:rsidRPr="00293B24" w:rsidRDefault="00293B24" w:rsidP="007F7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75E2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период</w:t>
      </w:r>
      <w:r w:rsidR="00025C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279B31A" w14:textId="77777777" w:rsidR="00293B24" w:rsidRPr="00293B24" w:rsidRDefault="00293B24" w:rsidP="00293B24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21D8C2D7" w14:textId="001951A3" w:rsidR="00293B24" w:rsidRPr="00293B24" w:rsidRDefault="00293B24" w:rsidP="00293B2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2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="00E83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одексом Российской Федерации, 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2015 г. N 631 "О порядке государственной регистрации документов стратегического планирования и ведения федерального государственн</w:t>
      </w:r>
      <w:bookmarkStart w:id="0" w:name="_GoBack"/>
      <w:bookmarkEnd w:id="0"/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реестра документов стратегического планирования", Законом Брянской области от 09.11.2015 года № 111-З «О стратегическом планировании Брянской области», администрация Суражского района</w:t>
      </w:r>
    </w:p>
    <w:p w14:paraId="13B77625" w14:textId="77777777" w:rsidR="00293B24" w:rsidRPr="00293B24" w:rsidRDefault="00293B24" w:rsidP="00293B24">
      <w:pPr>
        <w:spacing w:after="0" w:line="288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14:paraId="003C1A39" w14:textId="77777777" w:rsidR="00293B24" w:rsidRPr="00293B24" w:rsidRDefault="00293B24" w:rsidP="00293B24">
      <w:pPr>
        <w:spacing w:after="0" w:line="288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14:paraId="1CC6B9B3" w14:textId="77777777" w:rsidR="00293B24" w:rsidRPr="00293B24" w:rsidRDefault="00293B24" w:rsidP="00293B24">
      <w:pPr>
        <w:spacing w:after="0" w:line="288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ПОСТАНОВЛЯЕТ: </w:t>
      </w:r>
    </w:p>
    <w:p w14:paraId="0ECEDC54" w14:textId="77777777" w:rsidR="00293B24" w:rsidRPr="00293B24" w:rsidRDefault="00293B24" w:rsidP="00293B24">
      <w:pPr>
        <w:spacing w:after="0" w:line="288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14:paraId="30E72B47" w14:textId="77777777" w:rsidR="00293B24" w:rsidRPr="00293B24" w:rsidRDefault="00293B24" w:rsidP="00293B24">
      <w:pPr>
        <w:spacing w:after="0" w:line="288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14:paraId="0122A644" w14:textId="779319A3" w:rsidR="0060480F" w:rsidRDefault="00293B24" w:rsidP="00293B24">
      <w:pPr>
        <w:spacing w:after="0" w:line="288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60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постановление администрации Суражского района от 25.12.2015 года № 1239 «Об утверждении Порядка разработки, корректировки, осуществления мониторинга и контроля реализации прогноза социально-экономического развития Суражского района на </w:t>
      </w:r>
      <w:r w:rsidR="007F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среднесрочный и 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период»</w:t>
      </w:r>
      <w:r w:rsidR="006048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046FBA" w14:textId="630EC49F" w:rsidR="0060480F" w:rsidRDefault="002C02D3" w:rsidP="006048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п.10</w:t>
      </w:r>
      <w:r w:rsidR="00293B24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0480F" w:rsidRPr="00293B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0480F" w:rsidRPr="0029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.Разработка прогноза социально-экономического развития на среднесрочный период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480F" w:rsidRPr="0029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среднесрочный прогноз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«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прогноз утверждается</w:t>
      </w:r>
      <w:r w:rsidR="0060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(одобряется) нормативно-правовым актом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Суражского района.</w:t>
      </w:r>
    </w:p>
    <w:p w14:paraId="4CA21CEF" w14:textId="118771C7" w:rsidR="0060480F" w:rsidRDefault="002C02D3" w:rsidP="006048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0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0480F" w:rsidRPr="00293B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0480F" w:rsidRPr="0029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.Разработка прогноза социально-экономического развития на среднесрочный период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480F" w:rsidRPr="0029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среднесрочный прогноз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60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(одобренный)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размещается на официальном сайте администрации Суражского района в информационно-</w:t>
      </w:r>
      <w:r w:rsidR="0060480F"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 и направляется в Министерство экономического развития Российской Федерации в сроки, установленные п.12 Постановления Правительства РФ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14:paraId="5F4E92B6" w14:textId="7D82221B" w:rsidR="002C02D3" w:rsidRPr="00293B24" w:rsidRDefault="002C02D3" w:rsidP="002C02D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10 раздела </w:t>
      </w:r>
      <w:r w:rsidRPr="00293B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29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Разработка прогноза социально-экономического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 (долгосрочный прогноз)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редакции: 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прогноз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(одобряется)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Суражского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F2D1A" w14:textId="5B0084CB" w:rsidR="002C02D3" w:rsidRPr="00293B24" w:rsidRDefault="002C02D3" w:rsidP="002C02D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2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293B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29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Разработка прогноза социально-экономического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 (долгосрочный прогноз)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 «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(одобренный)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прогноз размещается на официальном сайте администрации Суражского района в информационно-телекоммуникационной сети «Интернет» и направляется в Министерство экономического развития Российской Федерации в сроки, установленные п.12 Постановления Правительства РФ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750F1" w14:textId="1985B384" w:rsidR="00293B24" w:rsidRPr="00293B24" w:rsidRDefault="00293B24" w:rsidP="00293B24">
      <w:pPr>
        <w:spacing w:after="0" w:line="288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и внутренней политики администрации Суражского </w:t>
      </w:r>
      <w:proofErr w:type="gramStart"/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настоящее</w:t>
      </w:r>
      <w:proofErr w:type="gramEnd"/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14:paraId="7D98EC90" w14:textId="77777777" w:rsidR="00293B24" w:rsidRPr="00293B24" w:rsidRDefault="00293B24" w:rsidP="00293B24">
      <w:pPr>
        <w:spacing w:after="0" w:line="288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2E941989" w14:textId="6AAF46B5" w:rsidR="00293B24" w:rsidRPr="00293B24" w:rsidRDefault="00293B24" w:rsidP="00293B24">
      <w:pPr>
        <w:spacing w:after="0" w:line="288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Контроль за исполнением настоящего постановления оставляю за собой.</w:t>
      </w:r>
    </w:p>
    <w:p w14:paraId="02A4580B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EB215F9" w14:textId="61387E12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14:paraId="3101B0EC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8ED21CE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14:paraId="2C36AE09" w14:textId="4F495D18" w:rsid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района                                                     В.П. </w:t>
      </w:r>
      <w:proofErr w:type="spellStart"/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Риваненко</w:t>
      </w:r>
      <w:proofErr w:type="spellEnd"/>
    </w:p>
    <w:p w14:paraId="4C85326B" w14:textId="2CEBFE66" w:rsidR="0060480F" w:rsidRDefault="0060480F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B6C7D" w14:textId="23CDE4A8" w:rsidR="0060480F" w:rsidRDefault="0060480F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9D494" w14:textId="320E6747" w:rsidR="0060480F" w:rsidRDefault="0060480F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Гончарова</w:t>
      </w:r>
    </w:p>
    <w:p w14:paraId="6D9CEA0E" w14:textId="61295923" w:rsidR="0060480F" w:rsidRPr="00293B24" w:rsidRDefault="0060480F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2-14-96</w:t>
      </w:r>
    </w:p>
    <w:p w14:paraId="48BF4CB6" w14:textId="17689A52" w:rsid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2F4F9AF" w14:textId="2B1B7A67" w:rsidR="002C02D3" w:rsidRDefault="002C02D3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3945D" w14:textId="4DCF908C" w:rsidR="002C02D3" w:rsidRDefault="002C02D3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91FC1" w14:textId="4074013C" w:rsidR="002C02D3" w:rsidRDefault="002C02D3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037A2" w14:textId="2F431DB7" w:rsidR="002C02D3" w:rsidRDefault="002C02D3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EB9DB" w14:textId="1882BF7B" w:rsidR="00293B24" w:rsidRPr="00293B24" w:rsidRDefault="002C02D3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 изменениями от 24.10.2018г.</w:t>
      </w:r>
      <w:r w:rsidR="00293B24"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A5CFB4B" w14:textId="77777777" w:rsidR="00293B24" w:rsidRPr="00293B24" w:rsidRDefault="00293B24" w:rsidP="00293B24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1B9117C7" w14:textId="77777777" w:rsidR="00025C7E" w:rsidRDefault="00293B24" w:rsidP="00293B24">
      <w:pPr>
        <w:spacing w:after="0" w:line="276" w:lineRule="auto"/>
        <w:ind w:firstLine="7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Постановлению О внесении изменений </w:t>
      </w:r>
    </w:p>
    <w:p w14:paraId="5C216C72" w14:textId="4BDA94F3" w:rsidR="00293B24" w:rsidRPr="00293B24" w:rsidRDefault="00293B24" w:rsidP="00293B24">
      <w:pPr>
        <w:spacing w:after="0" w:line="276" w:lineRule="auto"/>
        <w:ind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Порядок разработки, корректировки, </w:t>
      </w:r>
    </w:p>
    <w:p w14:paraId="094A4987" w14:textId="77777777" w:rsidR="00293B24" w:rsidRPr="00293B24" w:rsidRDefault="00293B24" w:rsidP="00293B24">
      <w:pPr>
        <w:spacing w:after="0" w:line="276" w:lineRule="auto"/>
        <w:ind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осуществления мониторинга и контроля </w:t>
      </w:r>
    </w:p>
    <w:p w14:paraId="01F37A0B" w14:textId="77777777" w:rsidR="00293B24" w:rsidRPr="00293B24" w:rsidRDefault="00293B24" w:rsidP="00293B24">
      <w:pPr>
        <w:spacing w:after="0" w:line="276" w:lineRule="auto"/>
        <w:ind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прогноза социально-</w:t>
      </w:r>
    </w:p>
    <w:p w14:paraId="749D9BBC" w14:textId="77777777" w:rsidR="00293B24" w:rsidRPr="00293B24" w:rsidRDefault="00293B24" w:rsidP="00293B24">
      <w:pPr>
        <w:spacing w:after="0" w:line="276" w:lineRule="auto"/>
        <w:ind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экономического развития Суражского района </w:t>
      </w:r>
    </w:p>
    <w:p w14:paraId="5D6C6DCA" w14:textId="77777777" w:rsidR="00293B24" w:rsidRPr="00293B24" w:rsidRDefault="00293B24" w:rsidP="00293B24">
      <w:pPr>
        <w:spacing w:after="0" w:line="276" w:lineRule="auto"/>
        <w:ind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среднесрочный и долгосрочный период</w:t>
      </w:r>
    </w:p>
    <w:p w14:paraId="23BCBDEB" w14:textId="77777777" w:rsidR="00293B24" w:rsidRPr="00293B24" w:rsidRDefault="00293B24" w:rsidP="00293B24">
      <w:pPr>
        <w:spacing w:after="0" w:line="276" w:lineRule="auto"/>
        <w:ind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 17</w:t>
      </w:r>
      <w:proofErr w:type="gramEnd"/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.06.2016г. № 606</w:t>
      </w:r>
    </w:p>
    <w:p w14:paraId="1ACEAA8D" w14:textId="77777777" w:rsidR="00293B24" w:rsidRPr="00293B24" w:rsidRDefault="00293B24" w:rsidP="00293B24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571B652" w14:textId="77777777" w:rsidR="00293B24" w:rsidRPr="00293B24" w:rsidRDefault="00293B24" w:rsidP="00293B24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66C2C1F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2EE59447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корректировки, осуществления мониторинга и контроля реализации прогноза социально-экономического развития Суражского района на среднесрочный и долгосрочный период</w:t>
      </w:r>
    </w:p>
    <w:p w14:paraId="38763ABD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B8416C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93B24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ru-RU"/>
        </w:rPr>
        <w:t>                 </w:t>
      </w:r>
      <w:r w:rsidRPr="00293B24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79B2A120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DC411C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Настоящие Порядок определяет разработку, корректировку, осуществление мониторинга и контроля реализации прогноза социально-экономического развития Суражского района на среднесрочный и долгосрочный период.</w:t>
      </w:r>
    </w:p>
    <w:p w14:paraId="20BAAC03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65A497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Порядок разработан в целях: </w:t>
      </w:r>
    </w:p>
    <w:p w14:paraId="3A6802DB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работы по своевременному и качественному составлению прогноза социально-экономического развития Суражского района на среднесрочный и долгосрочный период (далее – прогноз);</w:t>
      </w:r>
    </w:p>
    <w:p w14:paraId="434268C5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координации деятельности по участию в составлении прогноза структурных подразделений администрации развития Суражского района, предприятий и организаций, осуществляющих деятельность на территории Суражского района. </w:t>
      </w:r>
    </w:p>
    <w:p w14:paraId="65BA25E8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4D150A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В настоящем Порядке используются следующие понятия: </w:t>
      </w:r>
    </w:p>
    <w:p w14:paraId="752CFFB7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сценарные условия - аналитический документ, содержащий экспертную оценку развития наиболее вероятных внешних и внутренних условий и характеристик социально-экономического развития Российской Федерации, включает прогноз темпов роста и индексов цен по видам деятельности на прогнозируемый период; </w:t>
      </w:r>
    </w:p>
    <w:p w14:paraId="5A5AFC93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социально-экономического развития - документ стратегического планирования, содержащий систему научно - обоснованных представлений о направлениях и об ожидаемых результатах социально-экономического развития Суражского района на среднесрочный и долгосрочный период; </w:t>
      </w:r>
    </w:p>
    <w:p w14:paraId="6F987F39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период (год) - год, в котором осуществляется разработка прогноза социально-экономического развития; </w:t>
      </w:r>
    </w:p>
    <w:p w14:paraId="48559628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отчетный год – календарный год с 01 января по 31 декабря включительно, предшествующий текущему году; </w:t>
      </w:r>
    </w:p>
    <w:p w14:paraId="166E5E77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отчетный период - отчетный год и два года, предшествующие отчетному году;</w:t>
      </w:r>
    </w:p>
    <w:p w14:paraId="232ABE38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очередной финансовый год - год, следующий за текущим годом; </w:t>
      </w:r>
    </w:p>
    <w:p w14:paraId="39D02CA8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среднесрочный период - период, следующий за текущим годом, продолжительностью от трех до шести лет включительно; </w:t>
      </w:r>
    </w:p>
    <w:p w14:paraId="024DF95C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долгосрочный период - период, следующий за текущим годом, продолжительностью более шести лет; </w:t>
      </w:r>
    </w:p>
    <w:p w14:paraId="0463E71D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субъекты прогнозирования – органы местного самоуправления Суражского района, предприятия и организации, принимающие участие в разработке прогноза социально-экономического развития, и другие организации, осуществляющие деятельность на территории Суражского района. </w:t>
      </w:r>
    </w:p>
    <w:p w14:paraId="07A5E8DB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E2CF34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Прогноз социально-экономического развития разрабатывается в целях:</w:t>
      </w:r>
    </w:p>
    <w:p w14:paraId="5233A435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основы для составления бюджетного прогноза Суражского района на долгосрочный период; </w:t>
      </w:r>
    </w:p>
    <w:p w14:paraId="222F5F8A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поддержания актуальности, осуществления промежуточного мониторинга и контроля достижения поставленных целей, решения задач в рамках приоритетных направлений социально-экономического развития Суражского района по достижению целевых показателей; </w:t>
      </w:r>
    </w:p>
    <w:p w14:paraId="0E70E79C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основных социально-экономических проблем Суражского района,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Суражского района, возможностей их положительного изменения.</w:t>
      </w:r>
    </w:p>
    <w:p w14:paraId="1C72012C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A3C2FC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Разработка прогноза социально-экономического развития </w:t>
      </w:r>
    </w:p>
    <w:p w14:paraId="117C1AC3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среднесрочный период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среднесрочный прогноз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11B5CD1" w14:textId="77777777" w:rsidR="00293B24" w:rsidRPr="00293B24" w:rsidRDefault="00293B24" w:rsidP="00293B24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1C49DAE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Среднесрочный прогноз разрабатывается отделом по экономическому развитию администрации Суражского района ежегодно на 3 года на основе сценарных условий социально-экономического развития Российской Федерации, среднесрочного прогноза социально-экономического развития Брянской области, стратегии социально-экономического развития Брянской области. </w:t>
      </w:r>
    </w:p>
    <w:p w14:paraId="1EE221A9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Среднесрочный прогноз разрабатывается на вариативной основе. </w:t>
      </w:r>
    </w:p>
    <w:p w14:paraId="64321733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Среднесрочный прогноз содержит:</w:t>
      </w:r>
    </w:p>
    <w:p w14:paraId="70B0F251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оценку достигнутого уровня социально-экономического развития Суражского района;</w:t>
      </w:r>
    </w:p>
    <w:p w14:paraId="4F4CF1C1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2) оценку факторов и ограничений экономического роста Суражского района на среднесрочный период;</w:t>
      </w:r>
    </w:p>
    <w:p w14:paraId="55E35B58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3) направления социально-экономического развития Суражского района и целевые показатели одного или нескольких вариантов 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среднесрочного прогноза, включая количественные показатели и качественные характеристики социально-экономического развития;</w:t>
      </w:r>
    </w:p>
    <w:p w14:paraId="0E341DD5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4) основные параметры муниципальных программ Суражского района;</w:t>
      </w:r>
    </w:p>
    <w:p w14:paraId="00692636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5) иные положения, определенные администрацией Суражского района.</w:t>
      </w:r>
    </w:p>
    <w:p w14:paraId="5CEB9113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4. Сроки разработки, корректировки и утверждения среднесрочного прогноза устанавливаются Правительством Брянской области.</w:t>
      </w:r>
    </w:p>
    <w:p w14:paraId="54296D3B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5. Участники разработки среднесрочного прогноза представляют показатели, необходимые для разработки среднесрочного прогноза в отдел по экономическому развитию администрации Суражского района.</w:t>
      </w:r>
    </w:p>
    <w:p w14:paraId="545044CD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Отдел по экономическому развитию администрации Суражского района во взаимодействии с Территориальным органом Федеральной службы государственной статистики уточняет базовые данные по показателям среднесрочного прогноза.</w:t>
      </w:r>
    </w:p>
    <w:p w14:paraId="266C5A8B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При необходимости к разработке среднесрочного прогноза могут быть привлечены сторонние организации и эксперты.</w:t>
      </w:r>
    </w:p>
    <w:p w14:paraId="25DA59D1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 Отдел по экономическому развитию администрации Суражского района оценивает итоги социально-экономического развития Суражского района за предшествующий год и социально-экономическую ситуацию текущего года, обобщает материалы, представленные </w:t>
      </w:r>
      <w:proofErr w:type="gramStart"/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разработки среднесрочного прогноза</w:t>
      </w:r>
      <w:proofErr w:type="gramEnd"/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формирует среднесрочный прогноз. </w:t>
      </w:r>
    </w:p>
    <w:p w14:paraId="44B4802A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 Проект среднесрочного прогноза проходит процедуру общественного обсуждения в соответствии с Федеральным </w:t>
      </w:r>
      <w:hyperlink r:id="rId4" w:history="1">
        <w:r w:rsidRPr="0029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9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июня 2014 г. N 172-ФЗ «О стратегическом планировании в Российской Федерации».</w:t>
      </w:r>
    </w:p>
    <w:p w14:paraId="5BA5B1E9" w14:textId="04966108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Среднесрочный прогноз утверждается</w:t>
      </w:r>
      <w:r w:rsidR="002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(одобряется)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правовым актом администрации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района.</w:t>
      </w:r>
    </w:p>
    <w:p w14:paraId="7EA70BA3" w14:textId="34ED81DD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11. Утвержденный</w:t>
      </w:r>
      <w:r w:rsidR="002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(одобренный)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размещается на официальном сайте администрации Суражского района в информационно-телекоммуникационной сети «Интернет» и направляется в Министерство экономического развития Российской Федерации в сроки, установленные п.12 Постановления Правительства РФ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14:paraId="69765DCE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Среднесрочный прогноз социально-экономического развития Суражского района является основой для разработки среднесрочного бюджетного прогноза Суражского района.</w:t>
      </w:r>
    </w:p>
    <w:p w14:paraId="7CF98FC2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0D0D0336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40DA4D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Разработка прогноза социально-экономического развития</w:t>
      </w:r>
    </w:p>
    <w:p w14:paraId="1E0391D8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долгосрочный период (долгосрочный прогноз)</w:t>
      </w:r>
    </w:p>
    <w:p w14:paraId="09FEC518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DDBD0FC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Долгосрочный прогноз разрабатывается отделом по экономическому развитию администрации Суражского района каждые 6 лет на 12 и более лет на основе прогноза социально-экономического развития Российской 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Брянской области на долгосрочный период и данных, представляемых субъектами прогнозирования.</w:t>
      </w:r>
    </w:p>
    <w:p w14:paraId="44ED0DEB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Долгосрочный прогноз разрабатывается на вариативной основе.</w:t>
      </w:r>
    </w:p>
    <w:p w14:paraId="553BB6F4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Долгосрочный прогноз содержит:</w:t>
      </w:r>
    </w:p>
    <w:p w14:paraId="6EE68C86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оценку достигнутого уровня социально-экономического развития Суражского района;</w:t>
      </w:r>
    </w:p>
    <w:p w14:paraId="1DA9E160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вариантов внутренних условий и характеристик социально-экономического развития Суражского района на долгосрочный период;</w:t>
      </w:r>
    </w:p>
    <w:p w14:paraId="1937DA8C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оценку факторов и ограничений экономического роста Суражского района на долгосрочный период;</w:t>
      </w:r>
    </w:p>
    <w:p w14:paraId="0EC7E8F5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направления социально-экономического развития Суражского района и целевые показатели одного или нескольких вариантов прогноза социально-экономического развития Суражского района на долгосрочный период, включая количественные показатели и качественные характеристики социально-экономического развития;</w:t>
      </w:r>
    </w:p>
    <w:p w14:paraId="2640A60B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основные параметры муниципальных программ Суражского района;</w:t>
      </w:r>
    </w:p>
    <w:p w14:paraId="192EBFD4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положения, определенные администрацией Суражского района.</w:t>
      </w:r>
    </w:p>
    <w:p w14:paraId="3181D499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разработки, корректировки и утверждения долгосрочного прогноза устанавливаются Правительством Брянской области.</w:t>
      </w:r>
    </w:p>
    <w:p w14:paraId="5CC5CE58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Участники разработки долгосрочного прогноза представляют показатели, необходимые для разработки долгосрочного прогноза в отдел экономики администрации Суражского района.</w:t>
      </w:r>
    </w:p>
    <w:p w14:paraId="2B89DADD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 по экономическому развитию администрации Суражского района во взаимодействии с Территориальным органом Федеральной службы государственной статистики уточняет базовые данные по показателям долгосрочного прогноза.</w:t>
      </w:r>
    </w:p>
    <w:p w14:paraId="629E2268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При необходимости к разработке долгосрочного прогноза могут быть привлечены сторонние организации и эксперты.</w:t>
      </w:r>
    </w:p>
    <w:p w14:paraId="679ACC9E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Отдел по экономическому развитию администрации Суражского района оценивает итоги социально-экономического развития Суражского района за предшествующий год и социально-экономическую ситуацию текущего года, обобщает материалы, представленные </w:t>
      </w:r>
      <w:proofErr w:type="gramStart"/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разработки долгосрочного прогноза</w:t>
      </w:r>
      <w:proofErr w:type="gramEnd"/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формирует долгосрочный прогноз. </w:t>
      </w:r>
    </w:p>
    <w:p w14:paraId="38A8A543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долгосрочного прогноза проходит процедуру общественного обсуждения в соответствии с Федеральным законом от 28 июня 2014 г. N 172-ФЗ «О стратегическом планировании в Российской Федерации».</w:t>
      </w:r>
    </w:p>
    <w:p w14:paraId="38D8C957" w14:textId="0CF454A4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Долгосрочный прогноз утверждается</w:t>
      </w:r>
      <w:r w:rsidR="004C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(одобряется</w:t>
      </w:r>
      <w:r w:rsidR="002A56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нормативно-правовым актом 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Суражского района.</w:t>
      </w:r>
    </w:p>
    <w:p w14:paraId="6FB0EBD0" w14:textId="1B890536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Утвержденный</w:t>
      </w:r>
      <w:r w:rsidR="007F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(одобренный)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прогноз размещается на официальном сайте администрации Суражского района в информационно-телекоммуникационной сети «Интернет» и направляется в Министерство экономического развития Российской Федерации в сроки, установленные п.12 Постановления Правительства РФ от 25 июня 2015 г. N 631 "О порядке государственной регистрации документов стратегического планирования и </w:t>
      </w: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ведения федерального государственного реестра документов стратегического планирования".</w:t>
      </w:r>
    </w:p>
    <w:p w14:paraId="71538943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Долгосрочный прогноз социально-экономического развития Суражского района является основой для разработки долгосрочного бюджетного прогноза Суражского района.</w:t>
      </w:r>
    </w:p>
    <w:p w14:paraId="2CC5D58A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9DCEE6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.Взаимодействие субъектов прогнозирования</w:t>
      </w:r>
    </w:p>
    <w:p w14:paraId="0D171723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 по экономическому развитию администрации Суражского района организует разработку прогноза социально-экономического развития;</w:t>
      </w:r>
    </w:p>
    <w:p w14:paraId="49DF5B6D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работу субъектов прогнозирования по их участию в</w:t>
      </w:r>
    </w:p>
    <w:p w14:paraId="18C349E7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прогноза социально- экономического развития; </w:t>
      </w:r>
    </w:p>
    <w:p w14:paraId="16F6EC93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развития и целевым показателям социально-экономического развития Суражского района у субъектов прогнозирования;</w:t>
      </w:r>
    </w:p>
    <w:p w14:paraId="19DE8C16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14:paraId="09B0E2D1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формирует документы для представления прогноза социально-экономического развития Суражского района в Департамент экономического развития Брянской области.</w:t>
      </w:r>
    </w:p>
    <w:p w14:paraId="61FA0F97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Субъекты прогнозирования представляют в отдел по экономическому развитию администрации Суражского района материалы, необходимые для разработки прогноза социально-экономического развития. </w:t>
      </w:r>
    </w:p>
    <w:p w14:paraId="5134FF60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 по экономическому развитию администрации Суражского района обобщает представленные субъектами прогнозирования материалы и имеет право вносить согласованные коррективы в значения представленных показателей.</w:t>
      </w:r>
    </w:p>
    <w:p w14:paraId="7935F8D0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9735D4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Корректировка среднесрочного и долгосрочного прогноза </w:t>
      </w:r>
    </w:p>
    <w:p w14:paraId="11F8E002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социально-экономического развития</w:t>
      </w:r>
    </w:p>
    <w:p w14:paraId="13B665FA" w14:textId="77777777" w:rsidR="00293B24" w:rsidRPr="00293B24" w:rsidRDefault="00293B24" w:rsidP="00293B24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72D29A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Корректировка среднесрочного и долгосрочного прогноза осуществляется отделом экономики администрации Суражского района по инициативе участников разработки прогноза в случае изменения значений параметров среднесрочного и долгосрочного прогноза от утвержденных. </w:t>
      </w:r>
    </w:p>
    <w:p w14:paraId="6B065348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Отдел по экономическому развитию администрации Суражского района рассматривает представленные участниками разработки прогноза параметры прогноза и пояснительные записки к ним, вносит изменения в параметры среднесрочного и долгосрочного прогнозов с учетом:</w:t>
      </w:r>
    </w:p>
    <w:p w14:paraId="6CB5DC3A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сопоставления представленных параметров среднесрочного и долгосрочного прогноза со сложившимися тенденциями социально-экономического развития Суражского района;</w:t>
      </w:r>
    </w:p>
    <w:p w14:paraId="17CE8CA4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пояснительных записок с точки зрения прогнозируемых тенденций социально-экономического развития Суражского района.</w:t>
      </w:r>
    </w:p>
    <w:p w14:paraId="69F634E2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3. При необходимости, в случае существенного отклонения параметров среднесрочного прогноза от утвержденных в долгосрочном прогнозе принимается решение о корректировке долгосрочного прогноза.</w:t>
      </w:r>
    </w:p>
    <w:p w14:paraId="2557C2FB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DFDAD8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VI. Мониторинг и контроль реализации среднесрочного</w:t>
      </w:r>
    </w:p>
    <w:p w14:paraId="50DB6B22" w14:textId="77777777" w:rsidR="00293B24" w:rsidRPr="00293B24" w:rsidRDefault="00293B24" w:rsidP="00293B24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долгосрочного прогноза социально-экономического</w:t>
      </w:r>
    </w:p>
    <w:p w14:paraId="0CA9C8F4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</w:p>
    <w:p w14:paraId="688EE4B2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Мониторинг и контроль реализации среднесрочного и долгосрочного прогноза осуществляется отделом по экономическому развитию администрации Суражского района в целях выявления отклонений фактических значений показателей от показателей, утвержденных в среднесрочном и долгосрочном прогнозе.</w:t>
      </w:r>
    </w:p>
    <w:p w14:paraId="4CE87960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2.Мониторинг и контроль реализации среднесрочного и долгосрочного прогноза осуществляется на основе данных официального статистического наблюдения, а также иной информации органов местного самоуправления в соответствии с их сферой ведения путем обобщения информации о социально-экономическом развитии Суражского района и оценки достижения показателей социально-экономического развития Суражского района в среднесрочном и долгосрочном периоде. </w:t>
      </w:r>
    </w:p>
    <w:p w14:paraId="0D852342" w14:textId="77777777" w:rsidR="00293B24" w:rsidRPr="00293B24" w:rsidRDefault="00293B24" w:rsidP="00293B24">
      <w:pPr>
        <w:autoSpaceDE w:val="0"/>
        <w:autoSpaceDN w:val="0"/>
        <w:spacing w:after="0" w:line="240" w:lineRule="auto"/>
        <w:ind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A6441D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9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содержанию пояснительных записок</w:t>
      </w:r>
    </w:p>
    <w:p w14:paraId="508FDBA9" w14:textId="77777777" w:rsidR="00293B24" w:rsidRPr="00293B24" w:rsidRDefault="00293B24" w:rsidP="00293B2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EAB50B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 к предварительным итогам социально-экономического развития за истекший период текущего года и ожидаемым итогам социально-экономического развития Суражского района за текущий год должна содержать:</w:t>
      </w:r>
    </w:p>
    <w:p w14:paraId="7C3027E1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краткий анализ достигнутого уровня и причин изменения значений показателей;</w:t>
      </w:r>
    </w:p>
    <w:p w14:paraId="5E76EE7A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основных тенденций ожидаемых итогов социально-экономического развития за текущий год с описанием факторов, которые предположительно окажут влияние на изменение значений показателей в текущем году.</w:t>
      </w:r>
    </w:p>
    <w:p w14:paraId="13A7B562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среднесрочному и долгосрочному прогнозу социально-экономического развития должна содержать:</w:t>
      </w:r>
    </w:p>
    <w:p w14:paraId="23E63C22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перспектив и обоснование наиболее вероятных тенденций социально-экономического развития; </w:t>
      </w:r>
    </w:p>
    <w:p w14:paraId="529D9B6C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возможных факторов, которые предположительно окажут влияние на изменение прогнозируемых значений показателей;</w:t>
      </w:r>
    </w:p>
    <w:p w14:paraId="03606B7C" w14:textId="77777777" w:rsidR="00293B24" w:rsidRPr="00293B24" w:rsidRDefault="00293B24" w:rsidP="00293B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факторов и ограничений социально-экономического развития, рисков не достижения прогнозируемых значений показателей.</w:t>
      </w:r>
    </w:p>
    <w:p w14:paraId="5AAE72E9" w14:textId="77777777" w:rsidR="0072552F" w:rsidRDefault="0072552F"/>
    <w:sectPr w:rsidR="0072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48"/>
    <w:rsid w:val="00025C7E"/>
    <w:rsid w:val="00293B24"/>
    <w:rsid w:val="002A56AA"/>
    <w:rsid w:val="002C02D3"/>
    <w:rsid w:val="004C7F57"/>
    <w:rsid w:val="0060480F"/>
    <w:rsid w:val="0072552F"/>
    <w:rsid w:val="007A1F48"/>
    <w:rsid w:val="007F75E2"/>
    <w:rsid w:val="00C06F5A"/>
    <w:rsid w:val="00E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2115"/>
  <w15:chartTrackingRefBased/>
  <w15:docId w15:val="{4A208C1D-BF51-45CC-96E8-639E5D0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B2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B24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93B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B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3B2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93B2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CA2723D232631D8859ECF2AECEB6B63A3C97DF84D19DD861FE7C7220s3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cp:lastPrinted>2018-10-26T09:19:00Z</cp:lastPrinted>
  <dcterms:created xsi:type="dcterms:W3CDTF">2018-10-25T05:42:00Z</dcterms:created>
  <dcterms:modified xsi:type="dcterms:W3CDTF">2018-10-26T09:24:00Z</dcterms:modified>
</cp:coreProperties>
</file>