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D4" w:rsidRDefault="004D37D4" w:rsidP="004D37D4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Дубровская  сельская  администрация </w:t>
      </w:r>
    </w:p>
    <w:p w:rsidR="004D37D4" w:rsidRDefault="004D37D4" w:rsidP="004D37D4">
      <w:pPr>
        <w:pStyle w:val="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Суражского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Брянской области</w:t>
      </w:r>
    </w:p>
    <w:p w:rsidR="004D37D4" w:rsidRDefault="00236BCB" w:rsidP="004D37D4">
      <w:pPr>
        <w:jc w:val="center"/>
        <w:rPr>
          <w:rFonts w:ascii="Times New Roman" w:hAnsi="Times New Roman" w:cs="Times New Roman"/>
        </w:rPr>
      </w:pPr>
      <w:r w:rsidRPr="00236BCB">
        <w:pict>
          <v:line id="_x0000_s1026" style="position:absolute;left:0;text-align:left;flip:y;z-index:251658240" from="-29.7pt,8pt" to="506.55pt,8pt" strokeweight="4.5pt">
            <v:stroke linestyle="thickThin"/>
          </v:line>
        </w:pict>
      </w:r>
    </w:p>
    <w:p w:rsidR="004D37D4" w:rsidRDefault="004D37D4" w:rsidP="004D37D4">
      <w:pPr>
        <w:pStyle w:val="1"/>
        <w:rPr>
          <w:rFonts w:ascii="Times New Roman" w:hAnsi="Times New Roman" w:cs="Times New Roman"/>
          <w:spacing w:val="60"/>
          <w:sz w:val="44"/>
          <w:szCs w:val="44"/>
        </w:rPr>
      </w:pPr>
      <w:r>
        <w:rPr>
          <w:rFonts w:ascii="Times New Roman" w:hAnsi="Times New Roman" w:cs="Times New Roman"/>
          <w:spacing w:val="60"/>
          <w:sz w:val="44"/>
          <w:szCs w:val="44"/>
        </w:rPr>
        <w:t>ПОСТАНОВЛЕНИЕ</w:t>
      </w:r>
    </w:p>
    <w:p w:rsidR="004D37D4" w:rsidRDefault="004D37D4" w:rsidP="004D37D4">
      <w:pPr>
        <w:rPr>
          <w:rFonts w:ascii="Times New Roman" w:hAnsi="Times New Roman" w:cs="Times New Roman"/>
        </w:rPr>
      </w:pPr>
    </w:p>
    <w:p w:rsidR="004D37D4" w:rsidRDefault="004D37D4" w:rsidP="004D3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30.08. 2019 г. №  47   </w:t>
      </w:r>
    </w:p>
    <w:p w:rsidR="004D37D4" w:rsidRDefault="004D37D4" w:rsidP="004D3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убровка</w:t>
      </w:r>
    </w:p>
    <w:p w:rsidR="004D37D4" w:rsidRDefault="004D37D4" w:rsidP="004D37D4">
      <w:pPr>
        <w:jc w:val="both"/>
        <w:rPr>
          <w:rFonts w:ascii="Times New Roman" w:hAnsi="Times New Roman" w:cs="Times New Roman"/>
        </w:rPr>
      </w:pPr>
    </w:p>
    <w:p w:rsidR="004D37D4" w:rsidRDefault="004D37D4" w:rsidP="004D37D4">
      <w:pPr>
        <w:spacing w:line="240" w:lineRule="auto"/>
        <w:ind w:right="5103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Положения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 Дубровской   сельской администрации.</w:t>
      </w:r>
    </w:p>
    <w:p w:rsidR="004D37D4" w:rsidRDefault="004D37D4" w:rsidP="004D37D4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D37D4" w:rsidRDefault="004D37D4" w:rsidP="004D37D4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</w:rPr>
        <w:t>В соответствии со статьей 144 Трудового кодекса РФ, в целях обеспечения социальных гаранти</w:t>
      </w:r>
      <w:r w:rsidR="000A14FF">
        <w:rPr>
          <w:rFonts w:ascii="Times New Roman" w:hAnsi="Times New Roman" w:cs="Times New Roman"/>
          <w:sz w:val="24"/>
        </w:rPr>
        <w:t xml:space="preserve">й работников </w:t>
      </w:r>
      <w:r>
        <w:rPr>
          <w:rFonts w:ascii="Times New Roman" w:hAnsi="Times New Roman" w:cs="Times New Roman"/>
          <w:sz w:val="24"/>
        </w:rPr>
        <w:t xml:space="preserve"> администрации, замещающих должности, не отнесенные к должностям муниципальной службы, и осуществляющих техническое обеспечение д</w:t>
      </w:r>
      <w:r w:rsidR="000A14FF">
        <w:rPr>
          <w:rFonts w:ascii="Times New Roman" w:hAnsi="Times New Roman" w:cs="Times New Roman"/>
          <w:sz w:val="24"/>
        </w:rPr>
        <w:t xml:space="preserve">еятельности  </w:t>
      </w:r>
      <w:r>
        <w:rPr>
          <w:rFonts w:ascii="Times New Roman" w:hAnsi="Times New Roman" w:cs="Times New Roman"/>
          <w:sz w:val="24"/>
        </w:rPr>
        <w:t xml:space="preserve">администрации  </w:t>
      </w:r>
    </w:p>
    <w:p w:rsidR="004D37D4" w:rsidRDefault="004D37D4" w:rsidP="004D37D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D37D4" w:rsidRDefault="004D37D4" w:rsidP="004D37D4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4D37D4" w:rsidRDefault="004D37D4" w:rsidP="004D37D4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прилагаемое </w:t>
      </w:r>
      <w:hyperlink r:id="rId4" w:anchor="P42" w:history="1">
        <w:r>
          <w:rPr>
            <w:rStyle w:val="a3"/>
            <w:rFonts w:ascii="Times New Roman" w:hAnsi="Times New Roman" w:cs="Times New Roman"/>
            <w:sz w:val="24"/>
          </w:rPr>
          <w:t>Положение</w:t>
        </w:r>
      </w:hyperlink>
      <w:r>
        <w:rPr>
          <w:rFonts w:ascii="Times New Roman" w:hAnsi="Times New Roman" w:cs="Times New Roman"/>
          <w:sz w:val="24"/>
        </w:rPr>
        <w:t xml:space="preserve"> по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Дубровской   сельской администрации.</w:t>
      </w:r>
    </w:p>
    <w:p w:rsidR="004D37D4" w:rsidRDefault="004D37D4" w:rsidP="004D37D4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Признать утратившим силу постановление Дубровской сельской администрации от 01.04.2013 г. № 34 «Об оплате труда работников, замещающих должности, не отнесенные к категории должностей муниципальной службы».</w:t>
      </w:r>
    </w:p>
    <w:p w:rsidR="004D37D4" w:rsidRDefault="004D37D4" w:rsidP="004D37D4">
      <w:pPr>
        <w:widowControl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Постановление действует с момента его подписания и распространяет действие на правоотношения, возникшие с 1 апреля 2019 года.</w:t>
      </w:r>
    </w:p>
    <w:p w:rsidR="004D37D4" w:rsidRDefault="004D37D4" w:rsidP="004D37D4">
      <w:pPr>
        <w:widowControl w:val="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в сети Интернет.</w:t>
      </w:r>
    </w:p>
    <w:p w:rsidR="004D37D4" w:rsidRDefault="004D37D4" w:rsidP="004D37D4">
      <w:pPr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tabs>
          <w:tab w:val="right" w:pos="10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Дубровской сельской  администрации                                                   М.М. </w:t>
      </w:r>
      <w:proofErr w:type="spellStart"/>
      <w:r>
        <w:rPr>
          <w:rFonts w:ascii="Times New Roman" w:hAnsi="Times New Roman" w:cs="Times New Roman"/>
          <w:sz w:val="24"/>
        </w:rPr>
        <w:t>Щетник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4D37D4" w:rsidRDefault="004D37D4" w:rsidP="004D37D4">
      <w:pPr>
        <w:tabs>
          <w:tab w:val="right" w:pos="10205"/>
        </w:tabs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right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Дубровской сельской администрации 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30.08 2019 г. № 47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P42"/>
      <w:bookmarkEnd w:id="0"/>
      <w:r>
        <w:rPr>
          <w:rFonts w:ascii="Times New Roman" w:hAnsi="Times New Roman" w:cs="Times New Roman"/>
          <w:b/>
          <w:sz w:val="24"/>
        </w:rPr>
        <w:t>Положение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оплате труда работников,  замещающих должности,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 отнесенные к должностям муниципальной службы и </w:t>
      </w:r>
      <w:proofErr w:type="gramStart"/>
      <w:r>
        <w:rPr>
          <w:rFonts w:ascii="Times New Roman" w:hAnsi="Times New Roman" w:cs="Times New Roman"/>
          <w:b/>
          <w:sz w:val="24"/>
        </w:rPr>
        <w:t>осуществляющих</w:t>
      </w:r>
      <w:proofErr w:type="gramEnd"/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техническое обеспечение деятельности  Дубровской сельской администрации.</w:t>
      </w:r>
    </w:p>
    <w:p w:rsidR="004D37D4" w:rsidRDefault="004D37D4" w:rsidP="004D37D4">
      <w:pPr>
        <w:spacing w:after="1" w:line="276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Настоящее Положение разработано в соответствии с Трудовым кодексом РФ и устанавливает порядок и условия оплаты труда работников замещающих должности, не отнесенные к должностям муниципальной и осуществляющих техническое обеспечение деятельности Дубровской сельской  администраци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далее по тексту – работников).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Оплата труда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Оплата труда работников администрации, замещающих должности, не отнесенные к должностям муниципальной службы, состоит из должностного оклада в соответствии с занимаемой должностью, а также из ежемесячных и иных дополнительных выплат.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ежемесячным дополнительным выплатам относятся: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ежемесячная надбавка к должностному окладу за выслугу лет;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ежемесячная надбавка к должностному окладу за сложность, напряженность и высокие достижения в труде;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ежемесячное денежное поощрение.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иным дополнительным выплатам относятся: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премии по результатам работы;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единовременная выплата при предоставлении ежегодного оплачиваемого отпуска и материальная помощь, выплачиваемые за счет средств фонда оплаты  труда.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9"/>
      <w:bookmarkEnd w:id="1"/>
      <w:r>
        <w:rPr>
          <w:rFonts w:ascii="Times New Roman" w:hAnsi="Times New Roman" w:cs="Times New Roman"/>
          <w:sz w:val="24"/>
        </w:rPr>
        <w:t>2.2. Установить, что для работников, замещающих должности, не отнесенные к должностям муниципальной службы, устанавливаются следующие размеры должностных окладов в рублях: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главный инспектор  –3956,00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инспектор -3397,00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-главный инспектор (0,25)- 989,00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-инспектор (0,4)- 1359,00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главный бухгалтер- 4944,00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Должностные оклады работников замещающих должности, не отнесенные к должностям муниципальной службы и  осуществляющих техническое обеспечение деятельности администрации, увеличиваются (индексируются) в размерах и сроки, установленные для увеличения (индексации) месячных должностных муниципальных служащих  Дубровской  сельской   администрации.</w:t>
      </w:r>
      <w:proofErr w:type="gramEnd"/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увеличении (индексации) должностных окладов их размеры подлежат округлению до целого рубля.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Работникам, замещающим должности, не отнесенные к должностям муниципальной службы, устанавливается ежемесячная надбавка к должностному окладу за сложность, напряженность и высокие достижения в труде в размере к должностному окладу от 40 до 100%.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Конкретный размер надбавки за сложность, напряженность и высокие достижения в труде работникам устанавливается распоряжением администрации 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Работникам, замещающим должности, не отнесенные к должностям муниципальной службы, устанавливается ежемесячная надбавка к должностному окладу за выслугу лет (при общем стаже работы) в размере: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3 до 8 лет    - 10%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8 до 13 лет   - 15%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13 до 18 лет  - 20%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18 до 23 лет  - 25%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свыше 23 лет     - 30%.</w:t>
      </w: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D37D4" w:rsidRDefault="004D37D4" w:rsidP="004D37D4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Ежемесячное денежное поощрение.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Ежемесячное денежное поощрение устанавливается  в размере до 100% должностного оклада.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Премия по результатам работы выплачивается ежемесячно в размере 25 процентов к должностному окладу.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Премия по результатам работы учитывается в соответствии с действующим законодательством при расчете средней заработной платы.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Единовременная выплата при предоставлении ежегодного оплачиваемого отпуска и материальная помощь в размере 2 должностных окладов.</w:t>
      </w:r>
    </w:p>
    <w:p w:rsidR="004D37D4" w:rsidRDefault="004D37D4" w:rsidP="004D37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4D37D4" w:rsidRDefault="004D37D4" w:rsidP="004D37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4D37D4" w:rsidRDefault="004D37D4" w:rsidP="004D37D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4D37D4" w:rsidRDefault="004D37D4" w:rsidP="004D37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4D37D4" w:rsidRDefault="004D37D4" w:rsidP="004D37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Выплата материальной помощи и единовременной выплаты к отпуску на следующий год переносу не подлежат. </w:t>
      </w:r>
    </w:p>
    <w:p w:rsidR="004D37D4" w:rsidRDefault="004D37D4" w:rsidP="004D37D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формировании годового фонда оплаты труда работников, замещающих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службы, предусматриваются средства для выплаты: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должностные оклады - в размере 12;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- в размере 12 должностных окладов;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выслугу лет - в размере 2 должностных окладов;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премия по результатам работы - в размере 3 должностных окладов;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ежемесячное денежное поощрение - в размере 12 должностных окладов;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- в размере 1 должностных окладов;</w:t>
      </w:r>
    </w:p>
    <w:p w:rsidR="004D37D4" w:rsidRDefault="004D37D4" w:rsidP="004D37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материальная помощь - в размере 1 должностных окладов.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Фонд оплаты труда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формируется за счет средств, предусмотренных </w:t>
      </w:r>
      <w:hyperlink r:id="rId5" w:anchor="P203" w:history="1">
        <w:r>
          <w:rPr>
            <w:rStyle w:val="a3"/>
            <w:rFonts w:ascii="Times New Roman" w:hAnsi="Times New Roman" w:cs="Times New Roman"/>
            <w:sz w:val="24"/>
          </w:rPr>
          <w:t>пунктом 2</w:t>
        </w:r>
      </w:hyperlink>
      <w:r>
        <w:rPr>
          <w:rFonts w:ascii="Times New Roman" w:hAnsi="Times New Roman" w:cs="Times New Roman"/>
          <w:sz w:val="24"/>
        </w:rPr>
        <w:t xml:space="preserve">.8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между выплатами, предусмотренными </w:t>
      </w:r>
      <w:hyperlink r:id="rId6" w:anchor="P203" w:history="1">
        <w:r>
          <w:rPr>
            <w:rStyle w:val="a3"/>
            <w:rFonts w:ascii="Times New Roman" w:hAnsi="Times New Roman" w:cs="Times New Roman"/>
            <w:sz w:val="24"/>
          </w:rPr>
          <w:t>пунктом 2</w:t>
        </w:r>
      </w:hyperlink>
      <w:r>
        <w:rPr>
          <w:rFonts w:ascii="Times New Roman" w:hAnsi="Times New Roman" w:cs="Times New Roman"/>
          <w:sz w:val="24"/>
        </w:rPr>
        <w:t xml:space="preserve">.8. Положения. </w:t>
      </w:r>
    </w:p>
    <w:p w:rsidR="004D37D4" w:rsidRDefault="004D37D4" w:rsidP="004D37D4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516963" w:rsidRDefault="00516963"/>
    <w:sectPr w:rsidR="00516963" w:rsidSect="0051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D4"/>
    <w:rsid w:val="000A14FF"/>
    <w:rsid w:val="00236BCB"/>
    <w:rsid w:val="004D37D4"/>
    <w:rsid w:val="0051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D4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D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D4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nsPlusTitle">
    <w:name w:val="ConsPlusTitle"/>
    <w:rsid w:val="004D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D3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3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Relationship Id="rId5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Relationship Id="rId4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1148</Words>
  <Characters>6548</Characters>
  <Application>Microsoft Office Word</Application>
  <DocSecurity>0</DocSecurity>
  <Lines>54</Lines>
  <Paragraphs>15</Paragraphs>
  <ScaleCrop>false</ScaleCrop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2019-09-02T08:11:00Z</dcterms:created>
  <dcterms:modified xsi:type="dcterms:W3CDTF">2019-09-02T11:31:00Z</dcterms:modified>
</cp:coreProperties>
</file>