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C7950">
        <w:rPr>
          <w:rFonts w:ascii="Times New Roman" w:hAnsi="Times New Roman" w:cs="Times New Roman"/>
          <w:b/>
          <w:sz w:val="28"/>
          <w:szCs w:val="28"/>
        </w:rPr>
        <w:t>1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7A52D4" w:rsidP="00F545BA">
      <w:pPr>
        <w:pStyle w:val="a3"/>
        <w:ind w:left="-709" w:firstLine="0"/>
        <w:jc w:val="center"/>
      </w:pPr>
      <w:r>
        <w:t>29</w:t>
      </w:r>
      <w:r w:rsidR="00D22E44">
        <w:t>.0</w:t>
      </w:r>
      <w:r>
        <w:t>5</w:t>
      </w:r>
      <w:r w:rsidR="00C17913">
        <w:t>.</w:t>
      </w:r>
      <w:r w:rsidR="003770D7">
        <w:t>2020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D83E60" w:rsidP="00B86DE9">
            <w:pPr>
              <w:pStyle w:val="a3"/>
              <w:ind w:firstLine="0"/>
              <w:jc w:val="left"/>
            </w:pPr>
            <w:r>
              <w:t>Толока Светлана Владимировна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</w:t>
            </w:r>
            <w:r w:rsidR="00D83E60">
              <w:t>ь</w:t>
            </w:r>
            <w:r w:rsidR="0089537F" w:rsidRPr="00CA6F48">
              <w:t xml:space="preserve">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D83E60" w:rsidP="00B86DE9">
            <w:pPr>
              <w:pStyle w:val="a3"/>
              <w:ind w:firstLine="34"/>
              <w:jc w:val="left"/>
            </w:pPr>
            <w:proofErr w:type="spellStart"/>
            <w:r>
              <w:t>Анопко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F62106" w:rsidP="00C41B41">
            <w:pPr>
              <w:pStyle w:val="a3"/>
              <w:ind w:firstLine="0"/>
              <w:rPr>
                <w:rStyle w:val="department-title"/>
              </w:rPr>
            </w:pPr>
            <w:r>
              <w:rPr>
                <w:rStyle w:val="department-title"/>
              </w:rPr>
              <w:t xml:space="preserve">заместитель </w:t>
            </w:r>
            <w:r w:rsidR="00D83E60" w:rsidRPr="00CA6F48">
              <w:rPr>
                <w:rStyle w:val="department-title"/>
              </w:rPr>
              <w:t>начальник</w:t>
            </w:r>
            <w:r>
              <w:rPr>
                <w:rStyle w:val="department-title"/>
              </w:rPr>
              <w:t>а</w:t>
            </w:r>
            <w:r w:rsidR="00D83E60" w:rsidRPr="00CA6F48">
              <w:rPr>
                <w:rStyle w:val="department-title"/>
              </w:rPr>
              <w:t xml:space="preserve">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  <w:p w:rsidR="00F62106" w:rsidRDefault="00F62106" w:rsidP="00B86DE9">
            <w:pPr>
              <w:pStyle w:val="a3"/>
              <w:ind w:firstLine="34"/>
              <w:jc w:val="left"/>
            </w:pPr>
          </w:p>
          <w:p w:rsidR="00F62106" w:rsidRDefault="00F62106" w:rsidP="00B86DE9">
            <w:pPr>
              <w:pStyle w:val="a3"/>
              <w:ind w:firstLine="34"/>
              <w:jc w:val="left"/>
            </w:pPr>
          </w:p>
          <w:p w:rsidR="00F62106" w:rsidRDefault="00F62106" w:rsidP="00B86DE9">
            <w:pPr>
              <w:pStyle w:val="a3"/>
              <w:ind w:firstLine="34"/>
              <w:jc w:val="left"/>
            </w:pPr>
          </w:p>
          <w:p w:rsidR="00F62106" w:rsidRPr="00CA6F48" w:rsidRDefault="00F62106" w:rsidP="00B86DE9">
            <w:pPr>
              <w:pStyle w:val="a3"/>
              <w:ind w:firstLine="34"/>
              <w:jc w:val="left"/>
            </w:pPr>
            <w:proofErr w:type="spellStart"/>
            <w:r>
              <w:t>Агранович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  <w:p w:rsidR="00F62106" w:rsidRDefault="00F62106" w:rsidP="00B86DE9">
            <w:pPr>
              <w:pStyle w:val="a3"/>
              <w:ind w:firstLine="0"/>
            </w:pPr>
          </w:p>
          <w:p w:rsidR="00F62106" w:rsidRPr="00CA6F48" w:rsidRDefault="00F62106" w:rsidP="00F62106">
            <w:pPr>
              <w:pStyle w:val="a3"/>
              <w:ind w:firstLine="0"/>
            </w:pPr>
            <w:r>
              <w:t xml:space="preserve">ведущий бухгалтер </w:t>
            </w:r>
            <w:r w:rsidRPr="00CA6F48">
              <w:rPr>
                <w:rStyle w:val="department-title"/>
              </w:rPr>
              <w:t xml:space="preserve">комитета по </w:t>
            </w:r>
            <w:r>
              <w:rPr>
                <w:rStyle w:val="department-title"/>
              </w:rPr>
              <w:t>управлению муниципальным</w:t>
            </w:r>
            <w:r w:rsidRPr="00CA6F48">
              <w:rPr>
                <w:rStyle w:val="department-title"/>
              </w:rPr>
              <w:t xml:space="preserve"> имуществ</w:t>
            </w:r>
            <w:r>
              <w:rPr>
                <w:rStyle w:val="department-title"/>
              </w:rPr>
              <w:t>ом</w:t>
            </w:r>
            <w:r w:rsidRPr="00CA6F48">
              <w:rPr>
                <w:rStyle w:val="department-title"/>
              </w:rPr>
              <w:t xml:space="preserve">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F41A03" w:rsidP="00B97AB7">
      <w:pPr>
        <w:pStyle w:val="a3"/>
        <w:ind w:left="-709"/>
      </w:pPr>
      <w:r>
        <w:t>Вопрос: Внесение изменений</w:t>
      </w:r>
      <w:r w:rsidR="00B97AB7" w:rsidRPr="00CA6F48">
        <w:t xml:space="preserve"> </w:t>
      </w:r>
      <w:r>
        <w:t>в перечень</w:t>
      </w:r>
      <w:r w:rsidR="00F21360" w:rsidRPr="00CA6F48">
        <w:t xml:space="preserve"> муниципального имущества, предназначенного для передачи во владение и (или) пользование субъектам малого</w:t>
      </w:r>
      <w:r w:rsidR="00F42EC9">
        <w:t xml:space="preserve"> и среднего предпринимательства, а так же внесение в него изменений.</w:t>
      </w:r>
    </w:p>
    <w:p w:rsidR="00C31273" w:rsidRDefault="00C31273" w:rsidP="00B97AB7">
      <w:pPr>
        <w:pStyle w:val="a3"/>
        <w:ind w:left="-709"/>
      </w:pPr>
    </w:p>
    <w:p w:rsidR="00F41A03" w:rsidRDefault="00F41A0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F41A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"Суражский муниципальный район"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адресу: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</w:t>
      </w:r>
      <w:r w:rsidR="00F41A03">
        <w:rPr>
          <w:rFonts w:ascii="Times New Roman" w:hAnsi="Times New Roman" w:cs="Times New Roman"/>
          <w:sz w:val="28"/>
          <w:szCs w:val="28"/>
          <w:lang w:eastAsia="ru-RU"/>
        </w:rPr>
        <w:t>асть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70D7">
        <w:rPr>
          <w:rFonts w:ascii="Times New Roman" w:hAnsi="Times New Roman" w:cs="Times New Roman"/>
          <w:sz w:val="28"/>
          <w:szCs w:val="28"/>
          <w:lang w:eastAsia="ru-RU"/>
        </w:rPr>
        <w:t xml:space="preserve">           с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770D7">
        <w:rPr>
          <w:rFonts w:ascii="Times New Roman" w:hAnsi="Times New Roman" w:cs="Times New Roman"/>
          <w:sz w:val="28"/>
          <w:szCs w:val="28"/>
          <w:lang w:eastAsia="ru-RU"/>
        </w:rPr>
        <w:t>Косичи</w:t>
      </w:r>
      <w:r w:rsidR="00A67007">
        <w:rPr>
          <w:rFonts w:ascii="Times New Roman" w:hAnsi="Times New Roman" w:cs="Times New Roman"/>
          <w:sz w:val="28"/>
          <w:szCs w:val="28"/>
          <w:lang w:eastAsia="ru-RU"/>
        </w:rPr>
        <w:t>, кадастровый номер: 32:25:0360601:14, площадь 2900 кв. м.</w:t>
      </w:r>
    </w:p>
    <w:p w:rsidR="003A5339" w:rsidRDefault="003A5339" w:rsidP="00CA6F48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F41A03">
        <w:t xml:space="preserve"> </w:t>
      </w:r>
      <w:r w:rsidR="00A314B3">
        <w:t>вышеперечисленны</w:t>
      </w:r>
      <w:r w:rsidR="00F41A03">
        <w:t>й</w:t>
      </w:r>
      <w:r w:rsidR="00A314B3">
        <w:t xml:space="preserve"> объект </w:t>
      </w:r>
      <w:r w:rsidR="00D837B1" w:rsidRPr="00CA6F48">
        <w:t>в перечень муниципального имущества</w:t>
      </w:r>
      <w:r w:rsidR="00D837B1">
        <w:t xml:space="preserve"> </w:t>
      </w:r>
      <w:r w:rsidR="00F41A03">
        <w:t>МО</w:t>
      </w:r>
      <w:r w:rsidR="00D837B1">
        <w:t xml:space="preserve"> «Суражский </w:t>
      </w:r>
      <w:r w:rsidR="00F41A03">
        <w:t xml:space="preserve">муниципальный </w:t>
      </w:r>
      <w:r w:rsidR="00D837B1">
        <w:t>район»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="003770D7">
        <w:rPr>
          <w:b/>
        </w:rPr>
        <w:t>Толока С. В.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Анопко Елена Владимировна   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3770D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           </w:t>
      </w:r>
      <w:r w:rsidR="00B176A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3770D7" w:rsidRDefault="003770D7">
      <w:pPr>
        <w:rPr>
          <w:rFonts w:ascii="Times New Roman" w:hAnsi="Times New Roman" w:cs="Times New Roman"/>
          <w:sz w:val="28"/>
          <w:szCs w:val="28"/>
        </w:rPr>
      </w:pP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0C7950"/>
    <w:rsid w:val="0013569F"/>
    <w:rsid w:val="001D2B36"/>
    <w:rsid w:val="00256B31"/>
    <w:rsid w:val="00303BF2"/>
    <w:rsid w:val="003345C1"/>
    <w:rsid w:val="00351B4F"/>
    <w:rsid w:val="003770D7"/>
    <w:rsid w:val="0038006A"/>
    <w:rsid w:val="00392C37"/>
    <w:rsid w:val="003A5339"/>
    <w:rsid w:val="003B3466"/>
    <w:rsid w:val="004011CB"/>
    <w:rsid w:val="004132A7"/>
    <w:rsid w:val="00431FB9"/>
    <w:rsid w:val="00463119"/>
    <w:rsid w:val="004B3199"/>
    <w:rsid w:val="0051475C"/>
    <w:rsid w:val="00674503"/>
    <w:rsid w:val="006E5A8B"/>
    <w:rsid w:val="00731E90"/>
    <w:rsid w:val="007342E5"/>
    <w:rsid w:val="007A0840"/>
    <w:rsid w:val="007A2F30"/>
    <w:rsid w:val="007A52D4"/>
    <w:rsid w:val="008709EE"/>
    <w:rsid w:val="0087324E"/>
    <w:rsid w:val="0089537F"/>
    <w:rsid w:val="008D2FC0"/>
    <w:rsid w:val="008D5EFC"/>
    <w:rsid w:val="008D66A0"/>
    <w:rsid w:val="00987A8A"/>
    <w:rsid w:val="009A638F"/>
    <w:rsid w:val="00A314B3"/>
    <w:rsid w:val="00A67007"/>
    <w:rsid w:val="00A763D9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C4857"/>
    <w:rsid w:val="00BD4391"/>
    <w:rsid w:val="00C017A8"/>
    <w:rsid w:val="00C11896"/>
    <w:rsid w:val="00C17913"/>
    <w:rsid w:val="00C31273"/>
    <w:rsid w:val="00C41B41"/>
    <w:rsid w:val="00CA6F48"/>
    <w:rsid w:val="00CB5BED"/>
    <w:rsid w:val="00CF5CA3"/>
    <w:rsid w:val="00D05423"/>
    <w:rsid w:val="00D22E44"/>
    <w:rsid w:val="00D646B4"/>
    <w:rsid w:val="00D837B1"/>
    <w:rsid w:val="00D83E60"/>
    <w:rsid w:val="00DF3B4F"/>
    <w:rsid w:val="00E529A1"/>
    <w:rsid w:val="00E86784"/>
    <w:rsid w:val="00EF42A3"/>
    <w:rsid w:val="00F21360"/>
    <w:rsid w:val="00F41A03"/>
    <w:rsid w:val="00F42EC9"/>
    <w:rsid w:val="00F545BA"/>
    <w:rsid w:val="00F62106"/>
    <w:rsid w:val="00FE3BB0"/>
    <w:rsid w:val="00FF0E90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2018-08-06T08:42:00Z</cp:lastPrinted>
  <dcterms:created xsi:type="dcterms:W3CDTF">2020-07-29T11:47:00Z</dcterms:created>
  <dcterms:modified xsi:type="dcterms:W3CDTF">2020-07-29T11:47:00Z</dcterms:modified>
</cp:coreProperties>
</file>