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F420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7C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2A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2A5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A511E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2F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F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11E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>Суражского районного Совета народных депутатов от 16.12.2020г. № 97 «О бюджете Суражского муниципального района на 2021 год и на плановый период 2022 и 2023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E400D">
        <w:rPr>
          <w:rFonts w:ascii="Times New Roman" w:hAnsi="Times New Roman"/>
          <w:sz w:val="28"/>
          <w:szCs w:val="28"/>
        </w:rPr>
        <w:t>401</w:t>
      </w:r>
      <w:r w:rsidR="00B55858">
        <w:rPr>
          <w:rFonts w:ascii="Times New Roman" w:hAnsi="Times New Roman"/>
          <w:sz w:val="28"/>
          <w:szCs w:val="28"/>
        </w:rPr>
        <w:t>9</w:t>
      </w:r>
      <w:r w:rsidR="004E400D">
        <w:rPr>
          <w:rFonts w:ascii="Times New Roman" w:hAnsi="Times New Roman"/>
          <w:sz w:val="28"/>
          <w:szCs w:val="28"/>
        </w:rPr>
        <w:t>64,6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4E400D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8B063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8F4207">
        <w:rPr>
          <w:rFonts w:ascii="Times New Roman" w:hAnsi="Times New Roman"/>
          <w:sz w:val="28"/>
          <w:szCs w:val="28"/>
        </w:rPr>
        <w:t>1 полугоди</w:t>
      </w:r>
      <w:r w:rsidR="00804C3F">
        <w:rPr>
          <w:rFonts w:ascii="Times New Roman" w:hAnsi="Times New Roman"/>
          <w:sz w:val="28"/>
          <w:szCs w:val="28"/>
        </w:rPr>
        <w:t>я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7A63B4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7A63B4">
        <w:rPr>
          <w:rFonts w:ascii="Times New Roman" w:hAnsi="Times New Roman"/>
          <w:sz w:val="28"/>
          <w:szCs w:val="28"/>
        </w:rPr>
        <w:t>1 раз</w:t>
      </w:r>
      <w:r w:rsidR="007A63B4" w:rsidRPr="007A63B4">
        <w:rPr>
          <w:rFonts w:ascii="Times New Roman" w:hAnsi="Times New Roman"/>
          <w:sz w:val="28"/>
          <w:szCs w:val="28"/>
        </w:rPr>
        <w:t xml:space="preserve"> </w:t>
      </w:r>
      <w:r w:rsidR="007A63B4">
        <w:rPr>
          <w:rFonts w:ascii="Times New Roman" w:hAnsi="Times New Roman"/>
          <w:sz w:val="28"/>
          <w:szCs w:val="28"/>
        </w:rPr>
        <w:t>вносились и</w:t>
      </w:r>
      <w:r w:rsidR="007A63B4" w:rsidRPr="001D342E">
        <w:rPr>
          <w:rFonts w:ascii="Times New Roman" w:hAnsi="Times New Roman"/>
          <w:sz w:val="28"/>
          <w:szCs w:val="28"/>
        </w:rPr>
        <w:t>зменения</w:t>
      </w:r>
      <w:r w:rsidR="007A63B4">
        <w:rPr>
          <w:rFonts w:ascii="Times New Roman" w:hAnsi="Times New Roman"/>
          <w:sz w:val="28"/>
          <w:szCs w:val="28"/>
        </w:rPr>
        <w:t xml:space="preserve"> (от 26.02.2021 года № 119).</w:t>
      </w:r>
    </w:p>
    <w:p w:rsidR="007A63B4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внесенных изменений:</w:t>
      </w:r>
    </w:p>
    <w:p w:rsidR="007A63B4" w:rsidRPr="004331B5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t>Доходы бюджета не изменились и составили 401</w:t>
      </w:r>
      <w:r w:rsidR="00455DA8" w:rsidRPr="004331B5">
        <w:rPr>
          <w:rFonts w:ascii="Times New Roman" w:hAnsi="Times New Roman"/>
          <w:sz w:val="28"/>
          <w:szCs w:val="28"/>
        </w:rPr>
        <w:t>964,6</w:t>
      </w:r>
      <w:r w:rsidRPr="004331B5">
        <w:rPr>
          <w:rFonts w:ascii="Times New Roman" w:hAnsi="Times New Roman"/>
          <w:sz w:val="28"/>
          <w:szCs w:val="28"/>
        </w:rPr>
        <w:t xml:space="preserve"> тыс. рублей;</w:t>
      </w:r>
    </w:p>
    <w:p w:rsidR="00E711CD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t xml:space="preserve">Расходы бюджета увеличились на </w:t>
      </w:r>
      <w:r w:rsidR="00A04086" w:rsidRPr="004331B5">
        <w:rPr>
          <w:rFonts w:ascii="Times New Roman" w:hAnsi="Times New Roman"/>
          <w:sz w:val="28"/>
          <w:szCs w:val="28"/>
        </w:rPr>
        <w:t>1,8</w:t>
      </w:r>
      <w:r w:rsidRPr="004331B5">
        <w:rPr>
          <w:rFonts w:ascii="Times New Roman" w:hAnsi="Times New Roman"/>
          <w:sz w:val="28"/>
          <w:szCs w:val="28"/>
        </w:rPr>
        <w:t xml:space="preserve">%, и составили </w:t>
      </w:r>
      <w:r w:rsidR="0078507B" w:rsidRPr="004331B5">
        <w:rPr>
          <w:rFonts w:ascii="Times New Roman" w:hAnsi="Times New Roman"/>
          <w:sz w:val="28"/>
          <w:szCs w:val="28"/>
        </w:rPr>
        <w:t>40</w:t>
      </w:r>
      <w:r w:rsidR="00E711CD" w:rsidRPr="004331B5">
        <w:rPr>
          <w:rFonts w:ascii="Times New Roman" w:hAnsi="Times New Roman"/>
          <w:sz w:val="28"/>
          <w:szCs w:val="28"/>
        </w:rPr>
        <w:t>9299,9 тыс. рублей.</w:t>
      </w:r>
    </w:p>
    <w:p w:rsidR="003D78AE" w:rsidRDefault="003D78AE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составил 7335,3 тыс. рублей.</w:t>
      </w:r>
    </w:p>
    <w:p w:rsidR="00247FA2" w:rsidRPr="001D342E" w:rsidRDefault="00E711CD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lastRenderedPageBreak/>
        <w:t>И</w:t>
      </w:r>
      <w:r w:rsidR="00247FA2" w:rsidRPr="004331B5">
        <w:rPr>
          <w:rFonts w:ascii="Times New Roman" w:hAnsi="Times New Roman"/>
          <w:sz w:val="28"/>
          <w:szCs w:val="28"/>
        </w:rPr>
        <w:t xml:space="preserve">сполнение за </w:t>
      </w:r>
      <w:r w:rsidR="008F4207">
        <w:rPr>
          <w:rFonts w:ascii="Times New Roman" w:hAnsi="Times New Roman"/>
          <w:sz w:val="28"/>
          <w:szCs w:val="28"/>
        </w:rPr>
        <w:t>1 полугодие</w:t>
      </w:r>
      <w:r w:rsidR="00247FA2" w:rsidRPr="004331B5">
        <w:rPr>
          <w:rFonts w:ascii="Times New Roman" w:hAnsi="Times New Roman"/>
          <w:sz w:val="28"/>
          <w:szCs w:val="28"/>
        </w:rPr>
        <w:t xml:space="preserve"> </w:t>
      </w:r>
      <w:r w:rsidR="005E213D" w:rsidRPr="004331B5">
        <w:rPr>
          <w:rFonts w:ascii="Times New Roman" w:hAnsi="Times New Roman"/>
          <w:sz w:val="28"/>
          <w:szCs w:val="28"/>
        </w:rPr>
        <w:t>20</w:t>
      </w:r>
      <w:r w:rsidR="008B0635" w:rsidRPr="004331B5">
        <w:rPr>
          <w:rFonts w:ascii="Times New Roman" w:hAnsi="Times New Roman"/>
          <w:sz w:val="28"/>
          <w:szCs w:val="28"/>
        </w:rPr>
        <w:t>2</w:t>
      </w:r>
      <w:r w:rsidR="00154B0B">
        <w:rPr>
          <w:rFonts w:ascii="Times New Roman" w:hAnsi="Times New Roman"/>
          <w:sz w:val="28"/>
          <w:szCs w:val="28"/>
        </w:rPr>
        <w:t>1</w:t>
      </w:r>
      <w:r w:rsidR="00247FA2" w:rsidRPr="004331B5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4331B5">
        <w:rPr>
          <w:rFonts w:ascii="Times New Roman" w:hAnsi="Times New Roman"/>
          <w:sz w:val="28"/>
          <w:szCs w:val="28"/>
        </w:rPr>
        <w:t>у</w:t>
      </w:r>
      <w:r w:rsidR="00247FA2" w:rsidRPr="004331B5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3F6B3B">
        <w:rPr>
          <w:rFonts w:ascii="Times New Roman" w:hAnsi="Times New Roman"/>
          <w:sz w:val="28"/>
          <w:szCs w:val="28"/>
        </w:rPr>
        <w:t>220699,3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3F6B3B">
        <w:rPr>
          <w:rFonts w:ascii="Times New Roman" w:hAnsi="Times New Roman"/>
          <w:sz w:val="28"/>
          <w:szCs w:val="28"/>
        </w:rPr>
        <w:t>225137,0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3F6B3B">
        <w:rPr>
          <w:rFonts w:ascii="Times New Roman" w:hAnsi="Times New Roman"/>
          <w:sz w:val="28"/>
          <w:szCs w:val="28"/>
        </w:rPr>
        <w:t>4437</w:t>
      </w:r>
      <w:r w:rsidR="00FF7217">
        <w:rPr>
          <w:rFonts w:ascii="Times New Roman" w:hAnsi="Times New Roman"/>
          <w:sz w:val="28"/>
          <w:szCs w:val="28"/>
        </w:rPr>
        <w:t>,</w:t>
      </w:r>
      <w:r w:rsidR="003F6B3B">
        <w:rPr>
          <w:rFonts w:ascii="Times New Roman" w:hAnsi="Times New Roman"/>
          <w:sz w:val="28"/>
          <w:szCs w:val="28"/>
        </w:rPr>
        <w:t>7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8F4207">
        <w:rPr>
          <w:rFonts w:ascii="Times New Roman" w:hAnsi="Times New Roman"/>
          <w:sz w:val="28"/>
          <w:szCs w:val="28"/>
        </w:rPr>
        <w:t>1 полугодие</w:t>
      </w:r>
      <w:r w:rsidR="00154B0B">
        <w:rPr>
          <w:rFonts w:ascii="Times New Roman" w:hAnsi="Times New Roman"/>
          <w:sz w:val="28"/>
          <w:szCs w:val="28"/>
        </w:rPr>
        <w:t xml:space="preserve"> 2021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670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70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C0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86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86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C0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86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86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140AF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204640,8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220699,3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107,8</w:t>
            </w:r>
          </w:p>
        </w:tc>
      </w:tr>
      <w:tr w:rsidR="00D140AF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</w:tr>
      <w:tr w:rsidR="00D140AF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143962,9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D140AF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214408,8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D140AF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-9768,0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AF" w:rsidRPr="008B551E" w:rsidRDefault="00D140AF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AF" w:rsidRPr="00D140AF" w:rsidRDefault="00D14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F412D">
        <w:rPr>
          <w:rFonts w:ascii="Times New Roman" w:hAnsi="Times New Roman"/>
          <w:sz w:val="28"/>
          <w:szCs w:val="28"/>
        </w:rPr>
        <w:t xml:space="preserve">Исполнение за </w:t>
      </w:r>
      <w:r w:rsidR="008F4207" w:rsidRPr="004F412D">
        <w:rPr>
          <w:rFonts w:ascii="Times New Roman" w:hAnsi="Times New Roman"/>
          <w:sz w:val="28"/>
          <w:szCs w:val="28"/>
        </w:rPr>
        <w:t>1 полугодие</w:t>
      </w:r>
      <w:r w:rsidR="00154B0B" w:rsidRPr="004F412D">
        <w:rPr>
          <w:rFonts w:ascii="Times New Roman" w:hAnsi="Times New Roman"/>
          <w:sz w:val="28"/>
          <w:szCs w:val="28"/>
        </w:rPr>
        <w:t xml:space="preserve"> 2021</w:t>
      </w:r>
      <w:r w:rsidRPr="004F412D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 w:rsidRPr="004F412D">
        <w:rPr>
          <w:rFonts w:ascii="Times New Roman" w:hAnsi="Times New Roman"/>
          <w:sz w:val="28"/>
          <w:szCs w:val="28"/>
        </w:rPr>
        <w:t xml:space="preserve"> </w:t>
      </w:r>
      <w:r w:rsidR="00CC0A32">
        <w:rPr>
          <w:rFonts w:ascii="Times New Roman" w:hAnsi="Times New Roman"/>
          <w:sz w:val="28"/>
          <w:szCs w:val="28"/>
        </w:rPr>
        <w:t>54,9</w:t>
      </w:r>
      <w:r w:rsidRPr="004F412D">
        <w:rPr>
          <w:rFonts w:ascii="Times New Roman" w:hAnsi="Times New Roman"/>
          <w:sz w:val="28"/>
          <w:szCs w:val="28"/>
        </w:rPr>
        <w:t xml:space="preserve">%, по расходам – </w:t>
      </w:r>
      <w:r w:rsidR="00CC0A32">
        <w:rPr>
          <w:rFonts w:ascii="Times New Roman" w:hAnsi="Times New Roman"/>
          <w:sz w:val="28"/>
          <w:szCs w:val="28"/>
        </w:rPr>
        <w:t>50,8</w:t>
      </w:r>
      <w:r w:rsidRPr="004F412D">
        <w:rPr>
          <w:rFonts w:ascii="Times New Roman" w:hAnsi="Times New Roman"/>
          <w:sz w:val="28"/>
          <w:szCs w:val="28"/>
        </w:rPr>
        <w:t>%. Исполнение бюджета</w:t>
      </w:r>
      <w:r w:rsidRPr="00877AB9">
        <w:rPr>
          <w:rFonts w:ascii="Times New Roman" w:hAnsi="Times New Roman"/>
          <w:sz w:val="28"/>
          <w:szCs w:val="28"/>
        </w:rPr>
        <w:t xml:space="preserve">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CC0A32">
        <w:rPr>
          <w:rFonts w:ascii="Times New Roman" w:hAnsi="Times New Roman"/>
          <w:sz w:val="28"/>
          <w:szCs w:val="28"/>
        </w:rPr>
        <w:t>16058,5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CC0A32">
        <w:rPr>
          <w:rFonts w:ascii="Times New Roman" w:hAnsi="Times New Roman"/>
          <w:sz w:val="28"/>
          <w:szCs w:val="28"/>
        </w:rPr>
        <w:t>7,8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за счет </w:t>
      </w:r>
      <w:r w:rsidR="00CC0A32">
        <w:rPr>
          <w:rFonts w:ascii="Times New Roman" w:hAnsi="Times New Roman"/>
          <w:sz w:val="28"/>
          <w:szCs w:val="28"/>
        </w:rPr>
        <w:t xml:space="preserve">увеличения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CC0A32">
        <w:rPr>
          <w:rFonts w:ascii="Times New Roman" w:hAnsi="Times New Roman"/>
          <w:sz w:val="28"/>
          <w:szCs w:val="28"/>
        </w:rPr>
        <w:t>и безвозмездных поступлений на 5,1 и 9,0 процентных пункта соответственно</w:t>
      </w:r>
      <w:r w:rsidR="00A964C1">
        <w:rPr>
          <w:rFonts w:ascii="Times New Roman" w:hAnsi="Times New Roman"/>
          <w:sz w:val="28"/>
          <w:szCs w:val="28"/>
        </w:rPr>
        <w:t>. 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468">
        <w:rPr>
          <w:rFonts w:ascii="Times New Roman" w:hAnsi="Times New Roman"/>
          <w:sz w:val="28"/>
          <w:szCs w:val="28"/>
        </w:rPr>
        <w:t>отчетного периода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4C1468">
        <w:rPr>
          <w:rFonts w:ascii="Times New Roman" w:hAnsi="Times New Roman"/>
          <w:sz w:val="28"/>
          <w:szCs w:val="28"/>
        </w:rPr>
        <w:t>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C1468">
        <w:rPr>
          <w:rFonts w:ascii="Times New Roman" w:hAnsi="Times New Roman"/>
          <w:sz w:val="28"/>
          <w:szCs w:val="28"/>
        </w:rPr>
        <w:t>5,0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4C1468">
        <w:rPr>
          <w:rFonts w:ascii="Times New Roman" w:hAnsi="Times New Roman"/>
          <w:sz w:val="28"/>
          <w:szCs w:val="28"/>
        </w:rPr>
        <w:t>на 10728,2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8F420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25B4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8F4207" w:rsidRPr="00425B4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 w:rsidRPr="00425B4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 w:rsidRPr="00425B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BE7AA3" w:rsidRPr="00425B4F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220699,3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54,9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8A1B2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425B4F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28,9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95,8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78,6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2F5FD0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2AF3" w:rsidRPr="008A1B2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79" w:rsidRPr="00CD4579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D4579" w:rsidRPr="00CD4579">
        <w:rPr>
          <w:rFonts w:ascii="Times New Roman" w:eastAsia="Times New Roman" w:hAnsi="Times New Roman" w:cs="Times New Roman"/>
          <w:sz w:val="28"/>
          <w:szCs w:val="28"/>
        </w:rPr>
        <w:t xml:space="preserve"> от продажи материальных и нематериальных активов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52,2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8A1B2B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71,1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субвенции  бюджетам  субъектов РФ  муниципальных образований 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68,3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 w:rsidRPr="008A1B2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8F420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2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888"/>
        <w:gridCol w:w="1097"/>
        <w:gridCol w:w="721"/>
        <w:gridCol w:w="942"/>
        <w:gridCol w:w="942"/>
        <w:gridCol w:w="851"/>
      </w:tblGrid>
      <w:tr w:rsidR="000212CB" w:rsidRPr="008B551E" w:rsidTr="00E0602F">
        <w:trPr>
          <w:trHeight w:val="11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60677,9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127305,0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63770,0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105,1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58481,9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121398,0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61075,0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104,4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46918,1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7808,6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117,8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273,9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989,0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2196,0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E0602F" w:rsidRPr="008B551E" w:rsidTr="00E0602F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E0602F" w:rsidRPr="008B551E" w:rsidTr="00E0602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</w:tr>
      <w:tr w:rsidR="00E0602F" w:rsidRPr="008B551E" w:rsidTr="00E0602F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176,1</w:t>
            </w:r>
          </w:p>
        </w:tc>
      </w:tr>
      <w:tr w:rsidR="00E0602F" w:rsidRPr="008B551E" w:rsidTr="00E0602F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27061,5</w:t>
            </w:r>
          </w:p>
        </w:tc>
      </w:tr>
      <w:tr w:rsidR="00E0602F" w:rsidRPr="008B551E" w:rsidTr="00E0602F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FB1D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0602F" w:rsidRPr="008B551E" w:rsidTr="00E0602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143962,9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274659,6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156929,3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</w:t>
            </w:r>
          </w:p>
        </w:tc>
      </w:tr>
      <w:tr w:rsidR="00E0602F" w:rsidRPr="008B551E" w:rsidTr="00E0602F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25781,2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51744,2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8789,3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20500,3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14907,8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169,6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109388,3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188193,3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107142,1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14221,8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225182,5</w:t>
            </w:r>
          </w:p>
        </w:tc>
      </w:tr>
      <w:tr w:rsidR="00E0602F" w:rsidRPr="008B551E" w:rsidTr="00E0602F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709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709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0602F" w:rsidRPr="008B551E" w:rsidTr="00E0602F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2F" w:rsidRPr="008B551E" w:rsidRDefault="00E0602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204640,8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401964,6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220699,3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02F" w:rsidRPr="00E0602F" w:rsidRDefault="00E0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107,8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  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 xml:space="preserve">63770,0 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тыс. рублей, или  </w:t>
      </w:r>
      <w:r w:rsidR="00C94283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3092,1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бюджета  получена  в сумме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156929,3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154B0B" w:rsidRPr="007D33F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 xml:space="preserve">12966,4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9,0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C94283">
        <w:rPr>
          <w:rFonts w:ascii="Times New Roman" w:eastAsia="Times New Roman" w:hAnsi="Times New Roman" w:cs="Times New Roman"/>
          <w:sz w:val="28"/>
          <w:szCs w:val="28"/>
        </w:rPr>
        <w:t>48001,1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94283">
        <w:rPr>
          <w:rFonts w:ascii="Times New Roman" w:eastAsia="Times New Roman" w:hAnsi="Times New Roman" w:cs="Times New Roman"/>
          <w:sz w:val="28"/>
          <w:szCs w:val="28"/>
        </w:rPr>
        <w:t>50,9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197081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97081">
        <w:rPr>
          <w:rFonts w:ascii="Times New Roman" w:eastAsia="Times New Roman" w:hAnsi="Times New Roman" w:cs="Times New Roman"/>
          <w:sz w:val="28"/>
          <w:szCs w:val="28"/>
        </w:rPr>
        <w:t>1083,1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97081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97081"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905" w:rsidRPr="00D52905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2905" w:rsidRPr="00D52905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9201,0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1392,4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17,8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1029,9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95,2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1481,0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594,6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165,2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377,5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1732,7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39,0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1557,5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9,9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515,6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прошлого года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336,4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39,5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545,5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17,5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312,1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36,4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20,2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341,0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401,3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54,1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8D4B57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12AB4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28,7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143,5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увеличение на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12,4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76,1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15A3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 xml:space="preserve">1407,2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134,0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1402,0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52,2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372,6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201,9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13,8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A2464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6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4A2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CE6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CE6E3B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2208C">
        <w:rPr>
          <w:rFonts w:ascii="Times New Roman" w:eastAsia="Times New Roman" w:hAnsi="Times New Roman" w:cs="Times New Roman"/>
          <w:sz w:val="28"/>
          <w:szCs w:val="28"/>
        </w:rPr>
        <w:t>25782,1</w:t>
      </w:r>
      <w:r w:rsidRPr="00CE6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2208C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CE6E3B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периодом прошлого года поступило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2208C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2208C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E2208C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3124C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3124C">
        <w:rPr>
          <w:rFonts w:ascii="Times New Roman" w:eastAsia="Times New Roman" w:hAnsi="Times New Roman" w:cs="Times New Roman"/>
          <w:sz w:val="28"/>
          <w:szCs w:val="28"/>
        </w:rPr>
        <w:t>14907,8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3124C">
        <w:rPr>
          <w:rFonts w:ascii="Times New Roman" w:eastAsia="Times New Roman" w:hAnsi="Times New Roman" w:cs="Times New Roman"/>
          <w:sz w:val="28"/>
          <w:szCs w:val="28"/>
        </w:rPr>
        <w:t>72,7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увеличение на </w:t>
      </w:r>
      <w:r w:rsidR="0083124C">
        <w:rPr>
          <w:rFonts w:ascii="Times New Roman" w:eastAsia="Times New Roman" w:hAnsi="Times New Roman" w:cs="Times New Roman"/>
          <w:sz w:val="28"/>
          <w:szCs w:val="28"/>
        </w:rPr>
        <w:t>6118,5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3124C">
        <w:rPr>
          <w:rFonts w:ascii="Times New Roman" w:eastAsia="Times New Roman" w:hAnsi="Times New Roman" w:cs="Times New Roman"/>
          <w:sz w:val="28"/>
          <w:szCs w:val="28"/>
        </w:rPr>
        <w:t>на 69,6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83124C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E63510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36675">
        <w:rPr>
          <w:rFonts w:ascii="Times New Roman" w:eastAsia="Times New Roman" w:hAnsi="Times New Roman" w:cs="Times New Roman"/>
          <w:sz w:val="28"/>
          <w:szCs w:val="28"/>
        </w:rPr>
        <w:t>107142,1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36675">
        <w:rPr>
          <w:rFonts w:ascii="Times New Roman" w:eastAsia="Times New Roman" w:hAnsi="Times New Roman" w:cs="Times New Roman"/>
          <w:sz w:val="28"/>
          <w:szCs w:val="28"/>
        </w:rPr>
        <w:t>56,9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36675">
        <w:rPr>
          <w:rFonts w:ascii="Times New Roman" w:eastAsia="Times New Roman" w:hAnsi="Times New Roman" w:cs="Times New Roman"/>
          <w:sz w:val="28"/>
          <w:szCs w:val="28"/>
        </w:rPr>
        <w:t>2246,2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6675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136675">
        <w:rPr>
          <w:rFonts w:ascii="Times New Roman" w:eastAsia="Times New Roman" w:hAnsi="Times New Roman" w:cs="Times New Roman"/>
          <w:sz w:val="28"/>
          <w:szCs w:val="28"/>
        </w:rPr>
        <w:t>68,3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24B5B">
        <w:rPr>
          <w:rFonts w:ascii="Times New Roman" w:eastAsia="Times New Roman" w:hAnsi="Times New Roman" w:cs="Times New Roman"/>
          <w:sz w:val="28"/>
          <w:szCs w:val="28"/>
        </w:rPr>
        <w:t>9007,3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4B5B">
        <w:rPr>
          <w:rFonts w:ascii="Times New Roman" w:eastAsia="Times New Roman" w:hAnsi="Times New Roman" w:cs="Times New Roman"/>
          <w:sz w:val="28"/>
          <w:szCs w:val="28"/>
        </w:rPr>
        <w:t>63,3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924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C25349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8F4207"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3644F7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49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8F4207" w:rsidRPr="00C2534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 w:rsidRPr="00C2534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 w:rsidRPr="00C253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25349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C25349">
        <w:rPr>
          <w:rFonts w:ascii="Times New Roman" w:eastAsia="Times New Roman" w:hAnsi="Times New Roman" w:cs="Times New Roman"/>
          <w:sz w:val="28"/>
          <w:szCs w:val="28"/>
        </w:rPr>
        <w:t>442783,3</w:t>
      </w:r>
      <w:r w:rsidRPr="00C2534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25349">
        <w:rPr>
          <w:rFonts w:ascii="Times New Roman" w:eastAsia="Times New Roman" w:hAnsi="Times New Roman" w:cs="Times New Roman"/>
          <w:sz w:val="28"/>
          <w:szCs w:val="28"/>
        </w:rPr>
        <w:t>225137,0</w:t>
      </w:r>
      <w:r w:rsidR="003644F7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C25349">
        <w:rPr>
          <w:rFonts w:ascii="Times New Roman" w:eastAsia="Times New Roman" w:hAnsi="Times New Roman" w:cs="Times New Roman"/>
          <w:sz w:val="28"/>
          <w:szCs w:val="28"/>
        </w:rPr>
        <w:t>50,8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364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730E2">
        <w:rPr>
          <w:rFonts w:ascii="Times New Roman" w:eastAsia="Times New Roman" w:hAnsi="Times New Roman" w:cs="Times New Roman"/>
          <w:sz w:val="28"/>
          <w:szCs w:val="28"/>
        </w:rPr>
        <w:t>70,4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8730E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730E2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8730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CE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26F4C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8F420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E26F4C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26F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6F4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8B551E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9847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15389,3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16559,2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A6A7B" w:rsidRPr="008B551E" w:rsidTr="00E826B0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5A6A7B" w:rsidRPr="008B551E" w:rsidTr="00E826B0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984796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140256,8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158410,4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17118,6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15465,7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735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6A7B" w:rsidRPr="008B551E" w:rsidTr="00E826B0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747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A6A7B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D82C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214408,8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3A2D60" w:rsidRDefault="005A6A7B" w:rsidP="00D82C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7B" w:rsidRPr="008B551E" w:rsidRDefault="005A6A7B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225137,0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7B" w:rsidRPr="005A6A7B" w:rsidRDefault="005A6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+</w:t>
      </w:r>
      <w:r w:rsidR="00307F4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НАЦИОНАЛЬНАЯ ЭКОНОМИКА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-3,</w:t>
      </w:r>
      <w:r w:rsidR="00307F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ФИЗИЧЕСКАЯ КУЛЬТУРА И СПОРТ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7F43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8F420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1032"/>
        <w:gridCol w:w="636"/>
        <w:gridCol w:w="992"/>
        <w:gridCol w:w="909"/>
      </w:tblGrid>
      <w:tr w:rsidR="001F570D" w:rsidRPr="00B9286C" w:rsidTr="0053586E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442783,3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214408,8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225137,0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393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393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10728,2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393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9F13E0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sz w:val="20"/>
                <w:szCs w:val="20"/>
              </w:rPr>
              <w:t>15389,2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bookmarkEnd w:id="0"/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1306B3" w:rsidRPr="00B9286C" w:rsidTr="00DF3C10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306B3" w:rsidRPr="00B9286C" w:rsidTr="00DF3C10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840,6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1306B3" w:rsidRPr="00B9286C" w:rsidTr="00DF3C1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64100F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6B3" w:rsidRPr="00B9286C" w:rsidTr="00DF3C1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AF2E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64100F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343,7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1533,3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</w:tr>
      <w:tr w:rsidR="001306B3" w:rsidRPr="00B9286C" w:rsidTr="00DF3C1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</w:tr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46657C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AF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18183,4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-7883,3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46657C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6B3" w:rsidRPr="00B9286C" w:rsidTr="00DF3C10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710,2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-8597,8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423,7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75791F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5,2 раза</w:t>
            </w:r>
          </w:p>
        </w:tc>
      </w:tr>
      <w:tr w:rsidR="001306B3" w:rsidRPr="00B9286C" w:rsidTr="00DF3C10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75791F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19 раза</w:t>
            </w:r>
          </w:p>
        </w:tc>
      </w:tr>
      <w:tr w:rsidR="001306B3" w:rsidRPr="00B9286C" w:rsidTr="0046657C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82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64100F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6B3" w:rsidRPr="00B9286C" w:rsidTr="00DF3C10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291784,5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140256,8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158410,4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18153,6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55302,5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652,3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204772,6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12143,7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1306B3" w:rsidRPr="00B9286C" w:rsidTr="00DF3C10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5144,9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46657C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2,0 раза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14145,8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17118,6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2972,8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2589,4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</w:tr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1306B3" w:rsidRPr="00B9286C" w:rsidTr="00DF3C10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15234,7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-212,2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366589,5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6428,1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-6324,0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1306B3" w:rsidRPr="00B9286C" w:rsidTr="00DF3C10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46657C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-4313,9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46657C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-2089,0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6B3" w:rsidRPr="00B9286C" w:rsidTr="00DF3C1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64100F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4,1 раза</w:t>
            </w:r>
          </w:p>
        </w:tc>
      </w:tr>
      <w:tr w:rsidR="001306B3" w:rsidRPr="00B9286C" w:rsidTr="00DF3C1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4D4310" w:rsidRDefault="001306B3" w:rsidP="00D82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2470,0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1306B3" w:rsidRPr="00B9286C" w:rsidTr="00DF3C1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1306B3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B9286C" w:rsidRDefault="001306B3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82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ED5D44" w:rsidRDefault="001306B3" w:rsidP="00D7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6B3" w:rsidRPr="001306B3" w:rsidRDefault="001306B3" w:rsidP="0039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B3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8F4207">
        <w:rPr>
          <w:rFonts w:ascii="Times New Roman" w:eastAsia="Times New Roman" w:hAnsi="Times New Roman" w:cs="Times New Roman"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 на </w:t>
      </w:r>
      <w:r w:rsidR="00EE1CA8">
        <w:rPr>
          <w:rFonts w:ascii="Times New Roman" w:eastAsia="Times New Roman" w:hAnsi="Times New Roman" w:cs="Times New Roman"/>
          <w:bCs/>
          <w:sz w:val="28"/>
          <w:szCs w:val="28"/>
        </w:rPr>
        <w:t>50,8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EE1CA8">
        <w:rPr>
          <w:rFonts w:ascii="Times New Roman" w:eastAsia="Times New Roman" w:hAnsi="Times New Roman" w:cs="Times New Roman"/>
          <w:bCs/>
          <w:sz w:val="28"/>
          <w:szCs w:val="28"/>
        </w:rPr>
        <w:t>50,8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1F44D3" w:rsidRDefault="001F44D3" w:rsidP="001F44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1CA8">
        <w:rPr>
          <w:rFonts w:ascii="Times New Roman" w:eastAsia="Times New Roman" w:hAnsi="Times New Roman" w:cs="Times New Roman"/>
          <w:bCs/>
          <w:sz w:val="28"/>
          <w:szCs w:val="28"/>
        </w:rPr>
        <w:t>41,2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EE1CA8">
        <w:rPr>
          <w:rFonts w:ascii="Times New Roman" w:eastAsia="Times New Roman" w:hAnsi="Times New Roman" w:cs="Times New Roman"/>
          <w:bCs/>
          <w:sz w:val="28"/>
          <w:szCs w:val="28"/>
        </w:rPr>
        <w:t>35,8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EE1CA8">
        <w:rPr>
          <w:rFonts w:ascii="Times New Roman" w:eastAsia="Times New Roman" w:hAnsi="Times New Roman" w:cs="Times New Roman"/>
          <w:bCs/>
          <w:sz w:val="28"/>
          <w:szCs w:val="28"/>
        </w:rPr>
        <w:t>37,7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- </w:t>
      </w:r>
      <w:r w:rsidR="00EE1CA8">
        <w:rPr>
          <w:rFonts w:ascii="Times New Roman" w:eastAsia="Times New Roman" w:hAnsi="Times New Roman" w:cs="Times New Roman"/>
          <w:sz w:val="28"/>
          <w:szCs w:val="28"/>
        </w:rPr>
        <w:t>22,6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16559,2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41,2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7820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1170,0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7B4F" w:rsidRPr="00E50DD0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составляет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E97B4F" w:rsidRPr="00E50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>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 xml:space="preserve">272,9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40,1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520,3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9398,5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39,0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 xml:space="preserve">7,1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68,9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2791,0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43,1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3569,2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389,4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45,7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субвенций на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1943,2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48,2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409,9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26,7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ситуаций природного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10300,1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35,8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7883,3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43,4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F5E75">
        <w:rPr>
          <w:rFonts w:ascii="Times New Roman" w:eastAsia="Times New Roman" w:hAnsi="Times New Roman" w:cs="Times New Roman"/>
          <w:sz w:val="28"/>
          <w:szCs w:val="28"/>
        </w:rPr>
        <w:t xml:space="preserve">1908,2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0F5E75">
        <w:rPr>
          <w:rFonts w:ascii="Times New Roman" w:eastAsia="Times New Roman" w:hAnsi="Times New Roman" w:cs="Times New Roman"/>
          <w:sz w:val="28"/>
          <w:szCs w:val="28"/>
        </w:rPr>
        <w:t>45,6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F5E75">
        <w:rPr>
          <w:rFonts w:ascii="Times New Roman" w:eastAsia="Times New Roman" w:hAnsi="Times New Roman" w:cs="Times New Roman"/>
          <w:sz w:val="28"/>
          <w:szCs w:val="28"/>
        </w:rPr>
        <w:t>7836,3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F5E75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F5E75">
        <w:rPr>
          <w:rFonts w:ascii="Times New Roman" w:eastAsia="Times New Roman" w:hAnsi="Times New Roman" w:cs="Times New Roman"/>
          <w:sz w:val="28"/>
          <w:szCs w:val="28"/>
        </w:rPr>
        <w:t>555,6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F5E75">
        <w:rPr>
          <w:rFonts w:ascii="Times New Roman" w:eastAsia="Times New Roman" w:hAnsi="Times New Roman" w:cs="Times New Roman"/>
          <w:sz w:val="28"/>
          <w:szCs w:val="28"/>
        </w:rPr>
        <w:t>53,2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F360F">
        <w:rPr>
          <w:rFonts w:ascii="Times New Roman" w:eastAsia="Times New Roman" w:hAnsi="Times New Roman" w:cs="Times New Roman"/>
          <w:sz w:val="28"/>
          <w:szCs w:val="28"/>
        </w:rPr>
        <w:t>2182,4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F360F">
        <w:rPr>
          <w:rFonts w:ascii="Times New Roman" w:eastAsia="Times New Roman" w:hAnsi="Times New Roman" w:cs="Times New Roman"/>
          <w:sz w:val="28"/>
          <w:szCs w:val="28"/>
        </w:rPr>
        <w:t>81,5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составил </w:t>
      </w:r>
      <w:r w:rsidR="005F360F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F360F">
        <w:rPr>
          <w:rFonts w:ascii="Times New Roman" w:eastAsia="Times New Roman" w:hAnsi="Times New Roman" w:cs="Times New Roman"/>
          <w:sz w:val="28"/>
          <w:szCs w:val="28"/>
        </w:rPr>
        <w:t>1758,7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360F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828,4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87,2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13198E" w:rsidRDefault="0013198E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8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1354,0</w:t>
      </w:r>
      <w:r w:rsidRPr="0013198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13198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158410,4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54,3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70,4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18153,6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F6085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31468,3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111046,3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54,2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10249,7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53,3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13198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051992" w:rsidRDefault="006B648E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5646,2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17118,6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61,0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составил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2972,8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13607,6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65,4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3511,0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15465,7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37,7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231,0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805,5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34,5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73,2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40,6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1194D">
        <w:rPr>
          <w:rFonts w:ascii="Times New Roman" w:eastAsia="Times New Roman" w:hAnsi="Times New Roman" w:cs="Times New Roman"/>
          <w:sz w:val="28"/>
          <w:szCs w:val="28"/>
        </w:rPr>
        <w:t>13905,3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A1194D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10 06 «Другие вопросы в области социальной политики»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A1194D">
        <w:rPr>
          <w:rFonts w:ascii="Times New Roman" w:eastAsia="Times New Roman" w:hAnsi="Times New Roman" w:cs="Times New Roman"/>
          <w:iCs/>
          <w:sz w:val="28"/>
          <w:szCs w:val="28"/>
        </w:rPr>
        <w:t>681,8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A1194D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11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247FA2" w:rsidRPr="00F718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>104,1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>22,6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0,04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>6324,0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642F0">
        <w:rPr>
          <w:rFonts w:ascii="Times New Roman" w:eastAsia="Times New Roman" w:hAnsi="Times New Roman" w:cs="Times New Roman"/>
          <w:sz w:val="28"/>
          <w:szCs w:val="28"/>
        </w:rPr>
        <w:t>104,1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642F0">
        <w:rPr>
          <w:rFonts w:ascii="Times New Roman" w:eastAsia="Times New Roman" w:hAnsi="Times New Roman" w:cs="Times New Roman"/>
          <w:sz w:val="28"/>
          <w:szCs w:val="28"/>
        </w:rPr>
        <w:t>22,6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53,0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2664,0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194,0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BB1843">
        <w:rPr>
          <w:rFonts w:ascii="Times New Roman" w:eastAsia="Times New Roman" w:hAnsi="Times New Roman" w:cs="Times New Roman"/>
          <w:sz w:val="28"/>
          <w:szCs w:val="28"/>
        </w:rPr>
        <w:t>514,0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B1843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BB1843">
        <w:rPr>
          <w:rFonts w:ascii="Times New Roman" w:eastAsia="Times New Roman" w:hAnsi="Times New Roman" w:cs="Times New Roman"/>
          <w:sz w:val="28"/>
          <w:szCs w:val="28"/>
        </w:rPr>
        <w:t>2150,0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B1843"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1979CA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8F4207">
        <w:rPr>
          <w:rFonts w:ascii="Times New Roman" w:hAnsi="Times New Roman"/>
          <w:sz w:val="28"/>
          <w:szCs w:val="28"/>
        </w:rPr>
        <w:t>1 полугоди</w:t>
      </w:r>
      <w:r w:rsidR="00393FB5">
        <w:rPr>
          <w:rFonts w:ascii="Times New Roman" w:hAnsi="Times New Roman"/>
          <w:sz w:val="28"/>
          <w:szCs w:val="28"/>
        </w:rPr>
        <w:t>я</w:t>
      </w:r>
      <w:r w:rsidRPr="001D342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решение о бюджете 1 раз</w:t>
      </w:r>
      <w:r w:rsidRPr="007A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вносились и</w:t>
      </w:r>
      <w:r w:rsidRPr="001D342E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(от 26.02.2021 года № 119), в результате чего у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твержден дефицит бюджета в сумме </w:t>
      </w:r>
      <w:r>
        <w:rPr>
          <w:rFonts w:ascii="Times New Roman" w:hAnsi="Times New Roman"/>
          <w:sz w:val="28"/>
          <w:szCs w:val="28"/>
        </w:rPr>
        <w:t>7335,3 тыс. рублей. 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на счете на 01.01.2021 года составлял 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7335,4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340EE" w:rsidRPr="002616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>5117,8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5AF3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190223">
        <w:rPr>
          <w:rFonts w:ascii="Times New Roman" w:eastAsia="Times New Roman" w:hAnsi="Times New Roman" w:cs="Times New Roman"/>
          <w:sz w:val="28"/>
          <w:szCs w:val="28"/>
        </w:rPr>
        <w:t xml:space="preserve">439529,4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0223">
        <w:rPr>
          <w:rFonts w:ascii="Times New Roman" w:eastAsia="Times New Roman" w:hAnsi="Times New Roman" w:cs="Times New Roman"/>
          <w:sz w:val="28"/>
          <w:szCs w:val="28"/>
        </w:rPr>
        <w:t>44283,3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95"/>
        <w:gridCol w:w="1209"/>
        <w:gridCol w:w="1032"/>
        <w:gridCol w:w="1032"/>
        <w:gridCol w:w="1149"/>
        <w:gridCol w:w="1169"/>
      </w:tblGrid>
      <w:tr w:rsidR="000F7D55" w:rsidRPr="0046401E" w:rsidTr="006171DD">
        <w:trPr>
          <w:trHeight w:val="138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1171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4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1 1</w:t>
            </w:r>
            <w:r w:rsidR="001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1902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r w:rsidR="0019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465379" w:rsidRPr="0046401E" w:rsidTr="006171DD">
        <w:trPr>
          <w:trHeight w:val="6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79" w:rsidRPr="0046401E" w:rsidRDefault="00465379" w:rsidP="00042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379" w:rsidRPr="0046401E" w:rsidRDefault="0046537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136920,1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41F0C" w:rsidRDefault="00465379" w:rsidP="0095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60791,4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465379" w:rsidRPr="0046401E" w:rsidTr="006171DD">
        <w:trPr>
          <w:trHeight w:val="46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79" w:rsidRPr="0046401E" w:rsidRDefault="00465379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379" w:rsidRPr="0046401E" w:rsidRDefault="0046537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41F0C" w:rsidRDefault="00465379" w:rsidP="0095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5035,2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465379" w:rsidRPr="0046401E" w:rsidTr="006171DD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79" w:rsidRPr="0046401E" w:rsidRDefault="00465379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379" w:rsidRPr="0046401E" w:rsidRDefault="0046537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41F0C" w:rsidRDefault="00465379" w:rsidP="0095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142841,7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156657,5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465379" w:rsidRPr="0046401E" w:rsidTr="006171DD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9" w:rsidRPr="0046401E" w:rsidRDefault="00465379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379" w:rsidRPr="0046401E" w:rsidRDefault="0046537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41F0C" w:rsidRDefault="00465379" w:rsidP="0095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1454,7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465379" w:rsidRPr="0046401E" w:rsidTr="006171DD">
        <w:trPr>
          <w:trHeight w:val="315"/>
        </w:trPr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79" w:rsidRPr="0046401E" w:rsidRDefault="0046537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5379" w:rsidRPr="0046401E" w:rsidRDefault="0046537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439529,3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341F0C" w:rsidRDefault="00465379" w:rsidP="009523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213263,2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79" w:rsidRPr="0032376C" w:rsidRDefault="004653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223865,9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379" w:rsidRPr="00465379" w:rsidRDefault="004653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50,9</w:t>
            </w:r>
          </w:p>
        </w:tc>
      </w:tr>
    </w:tbl>
    <w:p w:rsidR="00247FA2" w:rsidRPr="00310580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lastRenderedPageBreak/>
        <w:t> </w:t>
      </w:r>
      <w:r w:rsidR="00272F8F">
        <w:rPr>
          <w:rFonts w:ascii="Times New Roman" w:hAnsi="Times New Roman"/>
          <w:sz w:val="28"/>
          <w:szCs w:val="28"/>
        </w:rPr>
        <w:t xml:space="preserve">В </w:t>
      </w:r>
      <w:r w:rsidR="008F4207">
        <w:rPr>
          <w:rFonts w:ascii="Times New Roman" w:hAnsi="Times New Roman"/>
          <w:sz w:val="28"/>
          <w:szCs w:val="28"/>
        </w:rPr>
        <w:t>1 полугоди</w:t>
      </w:r>
      <w:r w:rsidR="00C03427">
        <w:rPr>
          <w:rFonts w:ascii="Times New Roman" w:hAnsi="Times New Roman"/>
          <w:sz w:val="28"/>
          <w:szCs w:val="28"/>
        </w:rPr>
        <w:t>и</w:t>
      </w:r>
      <w:r w:rsidR="00272F8F">
        <w:rPr>
          <w:rFonts w:ascii="Times New Roman" w:hAnsi="Times New Roman"/>
          <w:sz w:val="28"/>
          <w:szCs w:val="28"/>
        </w:rPr>
        <w:t xml:space="preserve"> 2021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C03427">
        <w:rPr>
          <w:rFonts w:ascii="Times New Roman" w:hAnsi="Times New Roman"/>
          <w:sz w:val="28"/>
          <w:szCs w:val="28"/>
        </w:rPr>
        <w:t>223865,9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C03427">
        <w:rPr>
          <w:rFonts w:ascii="Times New Roman" w:hAnsi="Times New Roman"/>
          <w:sz w:val="28"/>
          <w:szCs w:val="28"/>
        </w:rPr>
        <w:t>50,9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C03427">
        <w:rPr>
          <w:rFonts w:ascii="Times New Roman" w:hAnsi="Times New Roman"/>
          <w:sz w:val="28"/>
          <w:szCs w:val="28"/>
        </w:rPr>
        <w:t>что 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C03427">
        <w:rPr>
          <w:rFonts w:ascii="Times New Roman" w:hAnsi="Times New Roman"/>
          <w:sz w:val="28"/>
          <w:szCs w:val="28"/>
        </w:rPr>
        <w:t>5,0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223F47" w:rsidRDefault="00310580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80">
        <w:rPr>
          <w:rFonts w:ascii="Times New Roman" w:hAnsi="Times New Roman"/>
          <w:sz w:val="28"/>
          <w:szCs w:val="28"/>
        </w:rPr>
        <w:t xml:space="preserve">Ниже </w:t>
      </w:r>
      <w:r w:rsidR="00C03427">
        <w:rPr>
          <w:rFonts w:ascii="Times New Roman" w:hAnsi="Times New Roman"/>
          <w:sz w:val="28"/>
          <w:szCs w:val="28"/>
        </w:rPr>
        <w:t>среднего</w:t>
      </w:r>
      <w:r w:rsidRPr="00310580">
        <w:rPr>
          <w:rFonts w:ascii="Times New Roman" w:hAnsi="Times New Roman"/>
          <w:sz w:val="28"/>
          <w:szCs w:val="28"/>
        </w:rPr>
        <w:t xml:space="preserve"> исполнение сложилось по </w:t>
      </w:r>
      <w:r w:rsidR="00223F47">
        <w:rPr>
          <w:rFonts w:ascii="Times New Roman" w:hAnsi="Times New Roman"/>
          <w:sz w:val="28"/>
          <w:szCs w:val="28"/>
        </w:rPr>
        <w:t xml:space="preserve">3 </w:t>
      </w:r>
      <w:r w:rsidRPr="00310580">
        <w:rPr>
          <w:rFonts w:ascii="Times New Roman" w:hAnsi="Times New Roman"/>
          <w:sz w:val="28"/>
          <w:szCs w:val="28"/>
        </w:rPr>
        <w:t>программ</w:t>
      </w:r>
      <w:r w:rsidR="00223F47">
        <w:rPr>
          <w:rFonts w:ascii="Times New Roman" w:hAnsi="Times New Roman"/>
          <w:sz w:val="28"/>
          <w:szCs w:val="28"/>
        </w:rPr>
        <w:t>ам из 4.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C0127B">
        <w:rPr>
          <w:rFonts w:ascii="Times New Roman" w:eastAsia="Times New Roman" w:hAnsi="Times New Roman" w:cs="Times New Roman"/>
          <w:sz w:val="28"/>
          <w:szCs w:val="28"/>
        </w:rPr>
        <w:t>3254,0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C03427">
        <w:rPr>
          <w:rFonts w:ascii="Times New Roman" w:eastAsia="Times New Roman" w:hAnsi="Times New Roman" w:cs="Times New Roman"/>
          <w:sz w:val="28"/>
          <w:szCs w:val="28"/>
        </w:rPr>
        <w:t xml:space="preserve">1271,0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03427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8F420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DC465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Default="00247FA2" w:rsidP="00DC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C8">
        <w:rPr>
          <w:rFonts w:ascii="Times New Roman" w:hAnsi="Times New Roman"/>
          <w:sz w:val="28"/>
          <w:szCs w:val="28"/>
        </w:rPr>
        <w:t>Проведенн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1D27C8">
        <w:rPr>
          <w:rFonts w:ascii="Times New Roman" w:hAnsi="Times New Roman"/>
          <w:sz w:val="28"/>
          <w:szCs w:val="28"/>
        </w:rPr>
        <w:t xml:space="preserve">района за </w:t>
      </w:r>
      <w:r w:rsidR="008F4207">
        <w:rPr>
          <w:rFonts w:ascii="Times New Roman" w:hAnsi="Times New Roman"/>
          <w:sz w:val="28"/>
          <w:szCs w:val="28"/>
        </w:rPr>
        <w:t>1 полугодие</w:t>
      </w:r>
      <w:r w:rsidR="00154B0B">
        <w:rPr>
          <w:rFonts w:ascii="Times New Roman" w:hAnsi="Times New Roman"/>
          <w:sz w:val="28"/>
          <w:szCs w:val="28"/>
        </w:rPr>
        <w:t xml:space="preserve"> 2021</w:t>
      </w:r>
      <w:r w:rsidR="0035233C">
        <w:rPr>
          <w:rFonts w:ascii="Times New Roman" w:hAnsi="Times New Roman"/>
          <w:sz w:val="28"/>
          <w:szCs w:val="28"/>
        </w:rPr>
        <w:t xml:space="preserve"> года</w:t>
      </w:r>
      <w:r w:rsidRPr="001D27C8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F768CE">
        <w:rPr>
          <w:rFonts w:ascii="Times New Roman" w:hAnsi="Times New Roman"/>
          <w:b/>
          <w:sz w:val="28"/>
          <w:szCs w:val="28"/>
        </w:rPr>
        <w:t>выводы:</w:t>
      </w:r>
      <w:r w:rsidRPr="001D27C8">
        <w:rPr>
          <w:rFonts w:ascii="Times New Roman" w:hAnsi="Times New Roman"/>
          <w:sz w:val="28"/>
          <w:szCs w:val="28"/>
        </w:rPr>
        <w:t xml:space="preserve">  </w:t>
      </w:r>
    </w:p>
    <w:p w:rsidR="00935B0B" w:rsidRPr="001D342E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7C8">
        <w:rPr>
          <w:rFonts w:ascii="Times New Roman" w:hAnsi="Times New Roman"/>
          <w:sz w:val="28"/>
          <w:szCs w:val="28"/>
        </w:rPr>
        <w:t xml:space="preserve">. </w:t>
      </w:r>
      <w:r w:rsidR="00935B0B"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8F4207">
        <w:rPr>
          <w:rFonts w:ascii="Times New Roman" w:hAnsi="Times New Roman"/>
          <w:sz w:val="28"/>
          <w:szCs w:val="28"/>
        </w:rPr>
        <w:t>1 полугодие</w:t>
      </w:r>
      <w:r w:rsidR="00154B0B">
        <w:rPr>
          <w:rFonts w:ascii="Times New Roman" w:hAnsi="Times New Roman"/>
          <w:sz w:val="28"/>
          <w:szCs w:val="28"/>
        </w:rPr>
        <w:t xml:space="preserve"> 2021</w:t>
      </w:r>
      <w:r w:rsidR="00935B0B"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="00935B0B"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C03427">
        <w:rPr>
          <w:rFonts w:ascii="Times New Roman" w:hAnsi="Times New Roman"/>
          <w:sz w:val="28"/>
          <w:szCs w:val="28"/>
        </w:rPr>
        <w:t>220699,3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C03427">
        <w:rPr>
          <w:rFonts w:ascii="Times New Roman" w:hAnsi="Times New Roman"/>
          <w:sz w:val="28"/>
          <w:szCs w:val="28"/>
        </w:rPr>
        <w:t>54,9</w:t>
      </w:r>
      <w:r>
        <w:rPr>
          <w:rFonts w:ascii="Times New Roman" w:hAnsi="Times New Roman"/>
          <w:sz w:val="28"/>
          <w:szCs w:val="28"/>
        </w:rPr>
        <w:t>% от уточненного плана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C03427">
        <w:rPr>
          <w:rFonts w:ascii="Times New Roman" w:hAnsi="Times New Roman"/>
          <w:sz w:val="28"/>
          <w:szCs w:val="28"/>
        </w:rPr>
        <w:t>225137,0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или </w:t>
      </w:r>
      <w:r w:rsidR="00C03427">
        <w:rPr>
          <w:rFonts w:ascii="Times New Roman" w:hAnsi="Times New Roman"/>
          <w:sz w:val="28"/>
          <w:szCs w:val="28"/>
        </w:rPr>
        <w:t>50,8</w:t>
      </w:r>
      <w:r>
        <w:rPr>
          <w:rFonts w:ascii="Times New Roman" w:hAnsi="Times New Roman"/>
          <w:sz w:val="28"/>
          <w:szCs w:val="28"/>
        </w:rPr>
        <w:t>% от 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составил в сумме </w:t>
      </w:r>
      <w:r w:rsidR="00C03427">
        <w:rPr>
          <w:rFonts w:ascii="Times New Roman" w:hAnsi="Times New Roman"/>
          <w:sz w:val="28"/>
          <w:szCs w:val="28"/>
        </w:rPr>
        <w:t>4437,7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E62BE" w:rsidRPr="002E62BE" w:rsidRDefault="00CD720A" w:rsidP="002E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62BE" w:rsidRPr="002E62B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28,9% в структуре доходов. Наибольший удельный вес в структуре собственных доходов занимают налоговые доходы – 95,8%, среди которых 78,6% занимает налог на доходы физических лиц, являясь </w:t>
      </w:r>
      <w:proofErr w:type="spellStart"/>
      <w:r w:rsidR="002E62BE" w:rsidRPr="002E62BE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бюджетообразующим</w:t>
      </w:r>
      <w:proofErr w:type="spellEnd"/>
      <w:r w:rsidR="002E62BE" w:rsidRPr="002E62BE">
        <w:rPr>
          <w:rFonts w:ascii="Times New Roman" w:eastAsia="Times New Roman" w:hAnsi="Times New Roman" w:cs="Times New Roman"/>
          <w:sz w:val="28"/>
          <w:szCs w:val="28"/>
        </w:rPr>
        <w:t xml:space="preserve">. Наименьший удельный вес – 0,8% в структуре налоговых доходов занимает государственная пошлина. </w:t>
      </w:r>
    </w:p>
    <w:p w:rsidR="002E62BE" w:rsidRPr="002E62BE" w:rsidRDefault="002E62BE" w:rsidP="002E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BE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отчетном периоде занимают 4,2%, наибольший удельный вес здесь принадлежит  Доходам от продажи материальных и нематериальных активов – 52,2%. </w:t>
      </w:r>
    </w:p>
    <w:p w:rsidR="002E62BE" w:rsidRDefault="002E62BE" w:rsidP="002E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BE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занимают наибольший удельный вес в доходной части бюджета района – 71,1%. Наибольший удельный вес в структуре безвозмездных поступлений в 1 полугодии 2021 года занимают субвенции  бюджетам  субъектов РФ  муниципальных образований – 68,3%.Наименьший удельный вес в структуре безвозмездных поступлений занимают иные межбюджетные трансферты – 0,6%.</w:t>
      </w:r>
    </w:p>
    <w:p w:rsidR="00A57A7A" w:rsidRPr="00A57A7A" w:rsidRDefault="00CD720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84B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57A7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57A7A" w:rsidRPr="00A57A7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бюджет района по расходам за 1 полугодие 2021 года исполнен на 50,8%. </w:t>
      </w:r>
    </w:p>
    <w:p w:rsidR="00A57A7A" w:rsidRPr="00A57A7A" w:rsidRDefault="00A57A7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7A"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(50,8%) сложилось по 4 из 10 разделов:</w:t>
      </w:r>
    </w:p>
    <w:p w:rsidR="00A57A7A" w:rsidRPr="00A57A7A" w:rsidRDefault="00A57A7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7A">
        <w:rPr>
          <w:rFonts w:ascii="Times New Roman" w:eastAsia="Times New Roman" w:hAnsi="Times New Roman" w:cs="Times New Roman"/>
          <w:bCs/>
          <w:sz w:val="28"/>
          <w:szCs w:val="28"/>
        </w:rPr>
        <w:t>- 0100 «Общегосударственные вопросы» - 41,2%;</w:t>
      </w:r>
    </w:p>
    <w:p w:rsidR="00A57A7A" w:rsidRPr="00A57A7A" w:rsidRDefault="00A57A7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7A">
        <w:rPr>
          <w:rFonts w:ascii="Times New Roman" w:eastAsia="Times New Roman" w:hAnsi="Times New Roman" w:cs="Times New Roman"/>
          <w:bCs/>
          <w:sz w:val="28"/>
          <w:szCs w:val="28"/>
        </w:rPr>
        <w:t>- 0400 «Национальная экономика» - 35,8%;</w:t>
      </w:r>
    </w:p>
    <w:p w:rsidR="00A57A7A" w:rsidRPr="00A57A7A" w:rsidRDefault="00A57A7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7A">
        <w:rPr>
          <w:rFonts w:ascii="Times New Roman" w:eastAsia="Times New Roman" w:hAnsi="Times New Roman" w:cs="Times New Roman"/>
          <w:bCs/>
          <w:sz w:val="28"/>
          <w:szCs w:val="28"/>
        </w:rPr>
        <w:t>- 10 00 «Социальная политика» - 37,7%;</w:t>
      </w:r>
    </w:p>
    <w:p w:rsidR="00A57A7A" w:rsidRDefault="00A57A7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A7A">
        <w:rPr>
          <w:rFonts w:ascii="Times New Roman" w:eastAsia="Times New Roman" w:hAnsi="Times New Roman" w:cs="Times New Roman"/>
          <w:bCs/>
          <w:sz w:val="28"/>
          <w:szCs w:val="28"/>
        </w:rPr>
        <w:t>- 11 00 «Физическая культура и спорт» - 22,6%.</w:t>
      </w:r>
    </w:p>
    <w:p w:rsidR="00F02772" w:rsidRPr="002C2E3F" w:rsidRDefault="00CD720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127CD"/>
    <w:rsid w:val="00015A33"/>
    <w:rsid w:val="000212CB"/>
    <w:rsid w:val="00032305"/>
    <w:rsid w:val="00032762"/>
    <w:rsid w:val="00035E33"/>
    <w:rsid w:val="000372A2"/>
    <w:rsid w:val="000419F4"/>
    <w:rsid w:val="000421E9"/>
    <w:rsid w:val="00047AB8"/>
    <w:rsid w:val="00051807"/>
    <w:rsid w:val="00051992"/>
    <w:rsid w:val="000530EB"/>
    <w:rsid w:val="000536C2"/>
    <w:rsid w:val="000545EF"/>
    <w:rsid w:val="000548C8"/>
    <w:rsid w:val="0006292A"/>
    <w:rsid w:val="00062FC8"/>
    <w:rsid w:val="000718F8"/>
    <w:rsid w:val="00072305"/>
    <w:rsid w:val="000734D7"/>
    <w:rsid w:val="000827E8"/>
    <w:rsid w:val="000835E8"/>
    <w:rsid w:val="00090E38"/>
    <w:rsid w:val="00097270"/>
    <w:rsid w:val="000B07C4"/>
    <w:rsid w:val="000C09E3"/>
    <w:rsid w:val="000D19FD"/>
    <w:rsid w:val="000D3985"/>
    <w:rsid w:val="000D60D0"/>
    <w:rsid w:val="000D7321"/>
    <w:rsid w:val="000F54DD"/>
    <w:rsid w:val="000F5E75"/>
    <w:rsid w:val="000F7D55"/>
    <w:rsid w:val="00103390"/>
    <w:rsid w:val="00103DD7"/>
    <w:rsid w:val="0010726F"/>
    <w:rsid w:val="00112144"/>
    <w:rsid w:val="00117141"/>
    <w:rsid w:val="00121403"/>
    <w:rsid w:val="001306B3"/>
    <w:rsid w:val="0013198E"/>
    <w:rsid w:val="00136675"/>
    <w:rsid w:val="00141DAE"/>
    <w:rsid w:val="001431C4"/>
    <w:rsid w:val="00146114"/>
    <w:rsid w:val="001503BD"/>
    <w:rsid w:val="00154B0B"/>
    <w:rsid w:val="00170CFF"/>
    <w:rsid w:val="001760AF"/>
    <w:rsid w:val="001843C0"/>
    <w:rsid w:val="0018461D"/>
    <w:rsid w:val="00190223"/>
    <w:rsid w:val="00193EB7"/>
    <w:rsid w:val="001944DC"/>
    <w:rsid w:val="00194C0C"/>
    <w:rsid w:val="00197081"/>
    <w:rsid w:val="001979CA"/>
    <w:rsid w:val="001A0FEA"/>
    <w:rsid w:val="001B012A"/>
    <w:rsid w:val="001C0A2F"/>
    <w:rsid w:val="001C3B22"/>
    <w:rsid w:val="001C7AE7"/>
    <w:rsid w:val="001D27C8"/>
    <w:rsid w:val="001D342E"/>
    <w:rsid w:val="001D4AA9"/>
    <w:rsid w:val="001E2416"/>
    <w:rsid w:val="001E612D"/>
    <w:rsid w:val="001F1C0C"/>
    <w:rsid w:val="001F44D3"/>
    <w:rsid w:val="001F4F68"/>
    <w:rsid w:val="001F570D"/>
    <w:rsid w:val="0021397C"/>
    <w:rsid w:val="00223F47"/>
    <w:rsid w:val="00225263"/>
    <w:rsid w:val="00226A33"/>
    <w:rsid w:val="00231043"/>
    <w:rsid w:val="002403C5"/>
    <w:rsid w:val="00240FB2"/>
    <w:rsid w:val="00242956"/>
    <w:rsid w:val="00244C6A"/>
    <w:rsid w:val="002462E5"/>
    <w:rsid w:val="00247D8A"/>
    <w:rsid w:val="00247FA2"/>
    <w:rsid w:val="0026162C"/>
    <w:rsid w:val="002616C3"/>
    <w:rsid w:val="00265963"/>
    <w:rsid w:val="002671A8"/>
    <w:rsid w:val="00272F8F"/>
    <w:rsid w:val="0027550F"/>
    <w:rsid w:val="00277F77"/>
    <w:rsid w:val="002808E6"/>
    <w:rsid w:val="00284155"/>
    <w:rsid w:val="00292B48"/>
    <w:rsid w:val="0029740A"/>
    <w:rsid w:val="002B27F9"/>
    <w:rsid w:val="002B4497"/>
    <w:rsid w:val="002B7D0B"/>
    <w:rsid w:val="002C2E3F"/>
    <w:rsid w:val="002C3C5B"/>
    <w:rsid w:val="002C4196"/>
    <w:rsid w:val="002D6E29"/>
    <w:rsid w:val="002E0905"/>
    <w:rsid w:val="002E2EFE"/>
    <w:rsid w:val="002E4FB6"/>
    <w:rsid w:val="002E5F41"/>
    <w:rsid w:val="002E62BE"/>
    <w:rsid w:val="002F0D57"/>
    <w:rsid w:val="002F23D8"/>
    <w:rsid w:val="002F5FD0"/>
    <w:rsid w:val="002F7DA8"/>
    <w:rsid w:val="00301E82"/>
    <w:rsid w:val="003070F2"/>
    <w:rsid w:val="00307969"/>
    <w:rsid w:val="00307F43"/>
    <w:rsid w:val="00310580"/>
    <w:rsid w:val="00314B5E"/>
    <w:rsid w:val="00316F47"/>
    <w:rsid w:val="003173BE"/>
    <w:rsid w:val="0032068D"/>
    <w:rsid w:val="0032376C"/>
    <w:rsid w:val="00326852"/>
    <w:rsid w:val="0033075E"/>
    <w:rsid w:val="00330EF0"/>
    <w:rsid w:val="00331DF1"/>
    <w:rsid w:val="003342A9"/>
    <w:rsid w:val="0033635A"/>
    <w:rsid w:val="003449AA"/>
    <w:rsid w:val="00350CE6"/>
    <w:rsid w:val="0035233C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3FB5"/>
    <w:rsid w:val="003A364C"/>
    <w:rsid w:val="003A6936"/>
    <w:rsid w:val="003A72D0"/>
    <w:rsid w:val="003C18B0"/>
    <w:rsid w:val="003C7C40"/>
    <w:rsid w:val="003D78AE"/>
    <w:rsid w:val="003E09E1"/>
    <w:rsid w:val="003E4B80"/>
    <w:rsid w:val="003F0F73"/>
    <w:rsid w:val="003F197D"/>
    <w:rsid w:val="003F55BC"/>
    <w:rsid w:val="003F6B3B"/>
    <w:rsid w:val="003F7CE8"/>
    <w:rsid w:val="00401BE7"/>
    <w:rsid w:val="00402564"/>
    <w:rsid w:val="00412C83"/>
    <w:rsid w:val="0041644E"/>
    <w:rsid w:val="00417C51"/>
    <w:rsid w:val="00420400"/>
    <w:rsid w:val="00425B4F"/>
    <w:rsid w:val="00425DB8"/>
    <w:rsid w:val="004316C4"/>
    <w:rsid w:val="004331B5"/>
    <w:rsid w:val="00433E91"/>
    <w:rsid w:val="004345B9"/>
    <w:rsid w:val="0044405D"/>
    <w:rsid w:val="00444DDF"/>
    <w:rsid w:val="00445E05"/>
    <w:rsid w:val="00454570"/>
    <w:rsid w:val="00455DA8"/>
    <w:rsid w:val="00460091"/>
    <w:rsid w:val="0046401E"/>
    <w:rsid w:val="004648AA"/>
    <w:rsid w:val="00465379"/>
    <w:rsid w:val="0046657C"/>
    <w:rsid w:val="004677E8"/>
    <w:rsid w:val="00470994"/>
    <w:rsid w:val="0047264E"/>
    <w:rsid w:val="004740A0"/>
    <w:rsid w:val="00474BD0"/>
    <w:rsid w:val="0048051C"/>
    <w:rsid w:val="00480DFD"/>
    <w:rsid w:val="00482619"/>
    <w:rsid w:val="0048400F"/>
    <w:rsid w:val="00484053"/>
    <w:rsid w:val="00484595"/>
    <w:rsid w:val="00492013"/>
    <w:rsid w:val="004A2464"/>
    <w:rsid w:val="004A3235"/>
    <w:rsid w:val="004A635D"/>
    <w:rsid w:val="004A7883"/>
    <w:rsid w:val="004A7B9D"/>
    <w:rsid w:val="004B1280"/>
    <w:rsid w:val="004B4AA1"/>
    <w:rsid w:val="004B4B3C"/>
    <w:rsid w:val="004C01CC"/>
    <w:rsid w:val="004C1468"/>
    <w:rsid w:val="004C22B1"/>
    <w:rsid w:val="004C4378"/>
    <w:rsid w:val="004C797C"/>
    <w:rsid w:val="004D14A4"/>
    <w:rsid w:val="004E3D2A"/>
    <w:rsid w:val="004E400D"/>
    <w:rsid w:val="004E47B6"/>
    <w:rsid w:val="004F0DD0"/>
    <w:rsid w:val="004F412D"/>
    <w:rsid w:val="004F66A2"/>
    <w:rsid w:val="004F7AEE"/>
    <w:rsid w:val="005020D2"/>
    <w:rsid w:val="00502850"/>
    <w:rsid w:val="00504BCB"/>
    <w:rsid w:val="0050689E"/>
    <w:rsid w:val="00511E6C"/>
    <w:rsid w:val="0051478D"/>
    <w:rsid w:val="00520175"/>
    <w:rsid w:val="0052163E"/>
    <w:rsid w:val="00525C95"/>
    <w:rsid w:val="0053041F"/>
    <w:rsid w:val="00532A37"/>
    <w:rsid w:val="005340EE"/>
    <w:rsid w:val="0053586E"/>
    <w:rsid w:val="0054183D"/>
    <w:rsid w:val="005456E9"/>
    <w:rsid w:val="00560BD8"/>
    <w:rsid w:val="005642F0"/>
    <w:rsid w:val="005803A9"/>
    <w:rsid w:val="00587CD3"/>
    <w:rsid w:val="005A3C5C"/>
    <w:rsid w:val="005A44C0"/>
    <w:rsid w:val="005A6A7B"/>
    <w:rsid w:val="005B3D9E"/>
    <w:rsid w:val="005B4F46"/>
    <w:rsid w:val="005C5F40"/>
    <w:rsid w:val="005C7703"/>
    <w:rsid w:val="005E1D7B"/>
    <w:rsid w:val="005E213D"/>
    <w:rsid w:val="005E4D00"/>
    <w:rsid w:val="005F360F"/>
    <w:rsid w:val="005F5243"/>
    <w:rsid w:val="0060060D"/>
    <w:rsid w:val="00613889"/>
    <w:rsid w:val="006169A5"/>
    <w:rsid w:val="006171DD"/>
    <w:rsid w:val="0062521F"/>
    <w:rsid w:val="006364D7"/>
    <w:rsid w:val="006378CA"/>
    <w:rsid w:val="0064100F"/>
    <w:rsid w:val="00642862"/>
    <w:rsid w:val="00651601"/>
    <w:rsid w:val="006528C9"/>
    <w:rsid w:val="006535FA"/>
    <w:rsid w:val="00656778"/>
    <w:rsid w:val="006650AD"/>
    <w:rsid w:val="0067047D"/>
    <w:rsid w:val="00677723"/>
    <w:rsid w:val="00684529"/>
    <w:rsid w:val="006862EC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2A6C"/>
    <w:rsid w:val="006B4F0F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E3CC4"/>
    <w:rsid w:val="006F3BAF"/>
    <w:rsid w:val="006F4D7E"/>
    <w:rsid w:val="006F5FCD"/>
    <w:rsid w:val="006F66DF"/>
    <w:rsid w:val="00700468"/>
    <w:rsid w:val="00702E18"/>
    <w:rsid w:val="007218CD"/>
    <w:rsid w:val="00735212"/>
    <w:rsid w:val="0073718C"/>
    <w:rsid w:val="00742715"/>
    <w:rsid w:val="00743B58"/>
    <w:rsid w:val="00744E0F"/>
    <w:rsid w:val="00745651"/>
    <w:rsid w:val="00746C23"/>
    <w:rsid w:val="00747BF6"/>
    <w:rsid w:val="007559B8"/>
    <w:rsid w:val="0075791F"/>
    <w:rsid w:val="007611EF"/>
    <w:rsid w:val="0076263B"/>
    <w:rsid w:val="00767CA9"/>
    <w:rsid w:val="007820D1"/>
    <w:rsid w:val="0078446D"/>
    <w:rsid w:val="00784ADB"/>
    <w:rsid w:val="0078507B"/>
    <w:rsid w:val="007855A5"/>
    <w:rsid w:val="00792C6F"/>
    <w:rsid w:val="00792EBC"/>
    <w:rsid w:val="007934AB"/>
    <w:rsid w:val="007939A5"/>
    <w:rsid w:val="0079601E"/>
    <w:rsid w:val="007A37C9"/>
    <w:rsid w:val="007A63B4"/>
    <w:rsid w:val="007A6EB6"/>
    <w:rsid w:val="007B3856"/>
    <w:rsid w:val="007B7BB1"/>
    <w:rsid w:val="007C4B93"/>
    <w:rsid w:val="007C5D05"/>
    <w:rsid w:val="007C6F73"/>
    <w:rsid w:val="007D2AF7"/>
    <w:rsid w:val="007D33FE"/>
    <w:rsid w:val="007D3C46"/>
    <w:rsid w:val="007D63CE"/>
    <w:rsid w:val="007E47B9"/>
    <w:rsid w:val="007E683D"/>
    <w:rsid w:val="007F4670"/>
    <w:rsid w:val="007F61FE"/>
    <w:rsid w:val="007F6D74"/>
    <w:rsid w:val="007F709F"/>
    <w:rsid w:val="00804B98"/>
    <w:rsid w:val="00804C3F"/>
    <w:rsid w:val="008105EE"/>
    <w:rsid w:val="0081104E"/>
    <w:rsid w:val="0082010D"/>
    <w:rsid w:val="008204F4"/>
    <w:rsid w:val="008234E8"/>
    <w:rsid w:val="0083124C"/>
    <w:rsid w:val="00832371"/>
    <w:rsid w:val="008324B5"/>
    <w:rsid w:val="00851271"/>
    <w:rsid w:val="00852205"/>
    <w:rsid w:val="0085244F"/>
    <w:rsid w:val="00854D73"/>
    <w:rsid w:val="00857FE2"/>
    <w:rsid w:val="00865240"/>
    <w:rsid w:val="008653BA"/>
    <w:rsid w:val="00866B05"/>
    <w:rsid w:val="008730E2"/>
    <w:rsid w:val="00877AB9"/>
    <w:rsid w:val="008847BD"/>
    <w:rsid w:val="00884DC5"/>
    <w:rsid w:val="0088736E"/>
    <w:rsid w:val="00887BC6"/>
    <w:rsid w:val="00890E3D"/>
    <w:rsid w:val="0089194D"/>
    <w:rsid w:val="0089709C"/>
    <w:rsid w:val="008A1B2B"/>
    <w:rsid w:val="008A4B10"/>
    <w:rsid w:val="008B0635"/>
    <w:rsid w:val="008B1A7F"/>
    <w:rsid w:val="008B551E"/>
    <w:rsid w:val="008B783C"/>
    <w:rsid w:val="008D1319"/>
    <w:rsid w:val="008D4B57"/>
    <w:rsid w:val="008D5031"/>
    <w:rsid w:val="008E25ED"/>
    <w:rsid w:val="008F1209"/>
    <w:rsid w:val="008F2042"/>
    <w:rsid w:val="008F4207"/>
    <w:rsid w:val="008F59C7"/>
    <w:rsid w:val="008F5E9A"/>
    <w:rsid w:val="00902959"/>
    <w:rsid w:val="00903FC2"/>
    <w:rsid w:val="00913573"/>
    <w:rsid w:val="00924B5B"/>
    <w:rsid w:val="00927B23"/>
    <w:rsid w:val="00931519"/>
    <w:rsid w:val="00935B0B"/>
    <w:rsid w:val="00945D62"/>
    <w:rsid w:val="00946DFC"/>
    <w:rsid w:val="0095088E"/>
    <w:rsid w:val="00961AD7"/>
    <w:rsid w:val="00971A91"/>
    <w:rsid w:val="00973032"/>
    <w:rsid w:val="009737A0"/>
    <w:rsid w:val="00973C66"/>
    <w:rsid w:val="00975A01"/>
    <w:rsid w:val="00984796"/>
    <w:rsid w:val="0098577E"/>
    <w:rsid w:val="009864BE"/>
    <w:rsid w:val="00994CC9"/>
    <w:rsid w:val="009A2E38"/>
    <w:rsid w:val="009B0087"/>
    <w:rsid w:val="009B00D2"/>
    <w:rsid w:val="009B071F"/>
    <w:rsid w:val="009B2D3C"/>
    <w:rsid w:val="009C16FC"/>
    <w:rsid w:val="009C27C7"/>
    <w:rsid w:val="009C6EEC"/>
    <w:rsid w:val="009D073F"/>
    <w:rsid w:val="009D2809"/>
    <w:rsid w:val="009D2976"/>
    <w:rsid w:val="009E3ADF"/>
    <w:rsid w:val="009F13E0"/>
    <w:rsid w:val="009F184F"/>
    <w:rsid w:val="009F2555"/>
    <w:rsid w:val="009F535E"/>
    <w:rsid w:val="00A00934"/>
    <w:rsid w:val="00A02A0D"/>
    <w:rsid w:val="00A038C7"/>
    <w:rsid w:val="00A04086"/>
    <w:rsid w:val="00A05377"/>
    <w:rsid w:val="00A060B5"/>
    <w:rsid w:val="00A1156D"/>
    <w:rsid w:val="00A1194D"/>
    <w:rsid w:val="00A13082"/>
    <w:rsid w:val="00A13BB8"/>
    <w:rsid w:val="00A15AF3"/>
    <w:rsid w:val="00A16F67"/>
    <w:rsid w:val="00A21EB8"/>
    <w:rsid w:val="00A25041"/>
    <w:rsid w:val="00A254C9"/>
    <w:rsid w:val="00A313EB"/>
    <w:rsid w:val="00A32805"/>
    <w:rsid w:val="00A44064"/>
    <w:rsid w:val="00A44A39"/>
    <w:rsid w:val="00A45824"/>
    <w:rsid w:val="00A476EF"/>
    <w:rsid w:val="00A511EC"/>
    <w:rsid w:val="00A57A7A"/>
    <w:rsid w:val="00A60189"/>
    <w:rsid w:val="00A66F52"/>
    <w:rsid w:val="00A70173"/>
    <w:rsid w:val="00A721AC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7296"/>
    <w:rsid w:val="00AC2D7C"/>
    <w:rsid w:val="00AC6284"/>
    <w:rsid w:val="00AC65E3"/>
    <w:rsid w:val="00AD0599"/>
    <w:rsid w:val="00AD2FBA"/>
    <w:rsid w:val="00AD3589"/>
    <w:rsid w:val="00AD6F86"/>
    <w:rsid w:val="00AD7C36"/>
    <w:rsid w:val="00AE688A"/>
    <w:rsid w:val="00AF2EC6"/>
    <w:rsid w:val="00AF37E8"/>
    <w:rsid w:val="00AF5028"/>
    <w:rsid w:val="00B000A2"/>
    <w:rsid w:val="00B0404A"/>
    <w:rsid w:val="00B04264"/>
    <w:rsid w:val="00B06B0A"/>
    <w:rsid w:val="00B20D71"/>
    <w:rsid w:val="00B2371A"/>
    <w:rsid w:val="00B27541"/>
    <w:rsid w:val="00B408BC"/>
    <w:rsid w:val="00B431C9"/>
    <w:rsid w:val="00B439D7"/>
    <w:rsid w:val="00B468B1"/>
    <w:rsid w:val="00B47E6E"/>
    <w:rsid w:val="00B50B2B"/>
    <w:rsid w:val="00B55858"/>
    <w:rsid w:val="00B60DB4"/>
    <w:rsid w:val="00B625E4"/>
    <w:rsid w:val="00B63FAB"/>
    <w:rsid w:val="00B67A3E"/>
    <w:rsid w:val="00B70245"/>
    <w:rsid w:val="00B714A1"/>
    <w:rsid w:val="00B73CCC"/>
    <w:rsid w:val="00B75CC7"/>
    <w:rsid w:val="00B760B3"/>
    <w:rsid w:val="00B765F7"/>
    <w:rsid w:val="00B7697C"/>
    <w:rsid w:val="00B808E4"/>
    <w:rsid w:val="00B80A0A"/>
    <w:rsid w:val="00B8418C"/>
    <w:rsid w:val="00B855CA"/>
    <w:rsid w:val="00B917DF"/>
    <w:rsid w:val="00BA39B3"/>
    <w:rsid w:val="00BB1843"/>
    <w:rsid w:val="00BB3CFE"/>
    <w:rsid w:val="00BB49A6"/>
    <w:rsid w:val="00BB7327"/>
    <w:rsid w:val="00BC2401"/>
    <w:rsid w:val="00BC46B8"/>
    <w:rsid w:val="00BD084D"/>
    <w:rsid w:val="00BD6FCD"/>
    <w:rsid w:val="00BD7FA7"/>
    <w:rsid w:val="00BE2A5D"/>
    <w:rsid w:val="00BE7AA3"/>
    <w:rsid w:val="00BF09C1"/>
    <w:rsid w:val="00BF355C"/>
    <w:rsid w:val="00BF420A"/>
    <w:rsid w:val="00BF6085"/>
    <w:rsid w:val="00C00500"/>
    <w:rsid w:val="00C00E71"/>
    <w:rsid w:val="00C0127B"/>
    <w:rsid w:val="00C03427"/>
    <w:rsid w:val="00C0652F"/>
    <w:rsid w:val="00C11C6E"/>
    <w:rsid w:val="00C136FF"/>
    <w:rsid w:val="00C172FE"/>
    <w:rsid w:val="00C203D8"/>
    <w:rsid w:val="00C205F2"/>
    <w:rsid w:val="00C25349"/>
    <w:rsid w:val="00C266D2"/>
    <w:rsid w:val="00C27C92"/>
    <w:rsid w:val="00C31C13"/>
    <w:rsid w:val="00C33AEC"/>
    <w:rsid w:val="00C37764"/>
    <w:rsid w:val="00C37F12"/>
    <w:rsid w:val="00C41A7C"/>
    <w:rsid w:val="00C43BD7"/>
    <w:rsid w:val="00C53572"/>
    <w:rsid w:val="00C55130"/>
    <w:rsid w:val="00C600D1"/>
    <w:rsid w:val="00C663DA"/>
    <w:rsid w:val="00C70E22"/>
    <w:rsid w:val="00C72231"/>
    <w:rsid w:val="00C72408"/>
    <w:rsid w:val="00C7426C"/>
    <w:rsid w:val="00C75915"/>
    <w:rsid w:val="00C75AA2"/>
    <w:rsid w:val="00C771D8"/>
    <w:rsid w:val="00C8245D"/>
    <w:rsid w:val="00C94283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0A32"/>
    <w:rsid w:val="00CC17AC"/>
    <w:rsid w:val="00CC3A9E"/>
    <w:rsid w:val="00CC5768"/>
    <w:rsid w:val="00CC607A"/>
    <w:rsid w:val="00CD4579"/>
    <w:rsid w:val="00CD600D"/>
    <w:rsid w:val="00CD720A"/>
    <w:rsid w:val="00CE2A5F"/>
    <w:rsid w:val="00CE2D73"/>
    <w:rsid w:val="00CE3252"/>
    <w:rsid w:val="00CE592B"/>
    <w:rsid w:val="00CE6E3B"/>
    <w:rsid w:val="00CE7E02"/>
    <w:rsid w:val="00CF1C06"/>
    <w:rsid w:val="00CF4259"/>
    <w:rsid w:val="00CF6E11"/>
    <w:rsid w:val="00D00F45"/>
    <w:rsid w:val="00D12AB4"/>
    <w:rsid w:val="00D140AF"/>
    <w:rsid w:val="00D16326"/>
    <w:rsid w:val="00D16BA4"/>
    <w:rsid w:val="00D16E14"/>
    <w:rsid w:val="00D17648"/>
    <w:rsid w:val="00D17B0F"/>
    <w:rsid w:val="00D2248D"/>
    <w:rsid w:val="00D25EE4"/>
    <w:rsid w:val="00D345B0"/>
    <w:rsid w:val="00D42211"/>
    <w:rsid w:val="00D42E11"/>
    <w:rsid w:val="00D52905"/>
    <w:rsid w:val="00D53553"/>
    <w:rsid w:val="00D67E4E"/>
    <w:rsid w:val="00D7226C"/>
    <w:rsid w:val="00D727C4"/>
    <w:rsid w:val="00D73215"/>
    <w:rsid w:val="00D73B19"/>
    <w:rsid w:val="00D81A3E"/>
    <w:rsid w:val="00D82CAE"/>
    <w:rsid w:val="00D830A6"/>
    <w:rsid w:val="00D83C01"/>
    <w:rsid w:val="00D83CFF"/>
    <w:rsid w:val="00D87EC4"/>
    <w:rsid w:val="00D947D3"/>
    <w:rsid w:val="00D96DE5"/>
    <w:rsid w:val="00DA715E"/>
    <w:rsid w:val="00DB7B46"/>
    <w:rsid w:val="00DC0E01"/>
    <w:rsid w:val="00DC2F2D"/>
    <w:rsid w:val="00DC465E"/>
    <w:rsid w:val="00DC4BC3"/>
    <w:rsid w:val="00DD1A19"/>
    <w:rsid w:val="00DD74E9"/>
    <w:rsid w:val="00DE78C7"/>
    <w:rsid w:val="00DF00C6"/>
    <w:rsid w:val="00DF03DC"/>
    <w:rsid w:val="00DF3C10"/>
    <w:rsid w:val="00E01299"/>
    <w:rsid w:val="00E02AF0"/>
    <w:rsid w:val="00E0602F"/>
    <w:rsid w:val="00E06F1E"/>
    <w:rsid w:val="00E11475"/>
    <w:rsid w:val="00E12063"/>
    <w:rsid w:val="00E17FAB"/>
    <w:rsid w:val="00E213FD"/>
    <w:rsid w:val="00E2208C"/>
    <w:rsid w:val="00E2558F"/>
    <w:rsid w:val="00E25615"/>
    <w:rsid w:val="00E25A2D"/>
    <w:rsid w:val="00E26F4C"/>
    <w:rsid w:val="00E3219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56E2"/>
    <w:rsid w:val="00E6207F"/>
    <w:rsid w:val="00E63510"/>
    <w:rsid w:val="00E709B1"/>
    <w:rsid w:val="00E711CD"/>
    <w:rsid w:val="00E75530"/>
    <w:rsid w:val="00E826B0"/>
    <w:rsid w:val="00E970C4"/>
    <w:rsid w:val="00E97B4F"/>
    <w:rsid w:val="00EA25F7"/>
    <w:rsid w:val="00EA2B3D"/>
    <w:rsid w:val="00EB0685"/>
    <w:rsid w:val="00EB1FA4"/>
    <w:rsid w:val="00EC308E"/>
    <w:rsid w:val="00EC3144"/>
    <w:rsid w:val="00ED0BFC"/>
    <w:rsid w:val="00ED2B97"/>
    <w:rsid w:val="00ED57DA"/>
    <w:rsid w:val="00ED5D44"/>
    <w:rsid w:val="00EE1CA8"/>
    <w:rsid w:val="00EF120B"/>
    <w:rsid w:val="00EF218E"/>
    <w:rsid w:val="00EF5BE6"/>
    <w:rsid w:val="00F02772"/>
    <w:rsid w:val="00F0512A"/>
    <w:rsid w:val="00F05930"/>
    <w:rsid w:val="00F06E99"/>
    <w:rsid w:val="00F147FD"/>
    <w:rsid w:val="00F1566F"/>
    <w:rsid w:val="00F249C1"/>
    <w:rsid w:val="00F251E9"/>
    <w:rsid w:val="00F346C2"/>
    <w:rsid w:val="00F37B76"/>
    <w:rsid w:val="00F40C42"/>
    <w:rsid w:val="00F5326A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4BE0"/>
    <w:rsid w:val="00F94694"/>
    <w:rsid w:val="00F97C87"/>
    <w:rsid w:val="00FA5F96"/>
    <w:rsid w:val="00FB1D95"/>
    <w:rsid w:val="00FB5F4F"/>
    <w:rsid w:val="00FC4A52"/>
    <w:rsid w:val="00FD1A7F"/>
    <w:rsid w:val="00FD24C9"/>
    <w:rsid w:val="00FE53D3"/>
    <w:rsid w:val="00FE6017"/>
    <w:rsid w:val="00FE7D4C"/>
    <w:rsid w:val="00FF1BBB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A221-EFCE-41B3-BF91-92E1C4D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16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581</cp:revision>
  <dcterms:created xsi:type="dcterms:W3CDTF">2019-03-19T12:42:00Z</dcterms:created>
  <dcterms:modified xsi:type="dcterms:W3CDTF">2021-08-25T13:06:00Z</dcterms:modified>
</cp:coreProperties>
</file>